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afterLines="50" w:line="288" w:lineRule="auto"/>
        <w:jc w:val="center"/>
        <w:rPr>
          <w:rFonts w:ascii="Times New Roman" w:hAnsi="Times New Roman" w:eastAsia="冬青黑体简体中文 W5"/>
          <w:b/>
          <w:sz w:val="36"/>
        </w:rPr>
      </w:pPr>
      <w:r>
        <w:rPr>
          <w:rFonts w:ascii="Times New Roman" w:hAnsi="Times New Roman"/>
          <w:b/>
          <w:sz w:val="36"/>
        </w:rPr>
        <w:t>"Strategic Cooperation in Science and Technology Innovation” Key Program</w:t>
      </w:r>
    </w:p>
    <w:p>
      <w:pPr>
        <w:snapToGrid w:val="0"/>
        <w:spacing w:after="600" w:afterLines="250" w:line="288" w:lineRule="auto"/>
        <w:jc w:val="center"/>
        <w:rPr>
          <w:rFonts w:ascii="Times New Roman" w:hAnsi="Times New Roman" w:eastAsiaTheme="minorEastAsia"/>
          <w:b/>
          <w:sz w:val="36"/>
        </w:rPr>
      </w:pPr>
      <w:r>
        <w:rPr>
          <w:rFonts w:ascii="Times New Roman" w:hAnsi="Times New Roman"/>
          <w:b/>
          <w:sz w:val="36"/>
        </w:rPr>
        <w:t>Application Guidelines for the First Batch of Hong Kong-Macao-Taiwan Projects in 2021</w:t>
      </w:r>
    </w:p>
    <w:p>
      <w:pPr>
        <w:pStyle w:val="2"/>
        <w:snapToGrid w:val="0"/>
        <w:spacing w:after="120" w:afterLines="50" w:line="288" w:lineRule="auto"/>
        <w:rPr>
          <w:rFonts w:ascii="Times New Roman" w:hAnsi="Times New Roman"/>
          <w:sz w:val="24"/>
          <w:szCs w:val="24"/>
        </w:rPr>
      </w:pPr>
      <w:r>
        <w:rPr>
          <w:rFonts w:hint="eastAsia" w:ascii="Times New Roman" w:hAnsi="Times New Roman"/>
          <w:sz w:val="24"/>
          <w:szCs w:val="24"/>
          <w:lang w:val="en-US" w:eastAsia="zh-CN"/>
        </w:rPr>
        <w:t>1</w:t>
      </w:r>
      <w:r>
        <w:rPr>
          <w:rFonts w:ascii="Times New Roman" w:hAnsi="Times New Roman"/>
          <w:sz w:val="24"/>
          <w:szCs w:val="24"/>
        </w:rPr>
        <w:t>. Fields and Directions</w:t>
      </w:r>
    </w:p>
    <w:p>
      <w:pPr>
        <w:pStyle w:val="2"/>
        <w:snapToGrid w:val="0"/>
        <w:spacing w:after="120" w:afterLines="50" w:line="288" w:lineRule="auto"/>
        <w:rPr>
          <w:rFonts w:ascii="Times New Roman" w:hAnsi="Times New Roman"/>
          <w:sz w:val="24"/>
          <w:szCs w:val="24"/>
        </w:rPr>
      </w:pPr>
      <w:r>
        <w:rPr>
          <w:rFonts w:ascii="Times New Roman" w:hAnsi="Times New Roman"/>
          <w:sz w:val="24"/>
          <w:szCs w:val="24"/>
        </w:rPr>
        <w:t>These guidelines set forth one direction for 10 projects supported by an estimated national fund of RMB 16 million. Specific guidelines are as follows.</w:t>
      </w:r>
    </w:p>
    <w:p>
      <w:pPr>
        <w:pStyle w:val="2"/>
        <w:snapToGrid w:val="0"/>
        <w:spacing w:after="120" w:afterLines="50" w:line="288" w:lineRule="auto"/>
        <w:rPr>
          <w:rFonts w:ascii="Times New Roman" w:hAnsi="Times New Roman"/>
          <w:sz w:val="24"/>
          <w:szCs w:val="24"/>
        </w:rPr>
      </w:pPr>
      <w:r>
        <w:rPr>
          <w:rFonts w:ascii="Times New Roman" w:hAnsi="Times New Roman"/>
          <w:sz w:val="24"/>
          <w:szCs w:val="24"/>
        </w:rPr>
        <w:t>1.1 R&amp;D projects jointly funded by the Chinese mainland and Macao</w:t>
      </w:r>
    </w:p>
    <w:p>
      <w:pPr>
        <w:pStyle w:val="2"/>
        <w:snapToGrid w:val="0"/>
        <w:spacing w:after="120" w:afterLines="50" w:line="288" w:lineRule="auto"/>
        <w:rPr>
          <w:rFonts w:ascii="Times New Roman" w:hAnsi="Times New Roman"/>
          <w:sz w:val="24"/>
          <w:szCs w:val="24"/>
        </w:rPr>
      </w:pPr>
      <w:r>
        <w:rPr>
          <w:rFonts w:ascii="Times New Roman" w:hAnsi="Times New Roman"/>
          <w:sz w:val="24"/>
          <w:szCs w:val="24"/>
        </w:rPr>
        <w:t>Fields: electronic information, biomedicine, energy conservation and environmental protection, new material science, aerospace and marine science</w:t>
      </w:r>
    </w:p>
    <w:p>
      <w:pPr>
        <w:pStyle w:val="2"/>
        <w:snapToGrid w:val="0"/>
        <w:spacing w:after="120" w:afterLines="50" w:line="288" w:lineRule="auto"/>
        <w:rPr>
          <w:rFonts w:ascii="Times New Roman" w:hAnsi="Times New Roman"/>
          <w:sz w:val="24"/>
          <w:szCs w:val="24"/>
        </w:rPr>
      </w:pPr>
      <w:r>
        <w:rPr>
          <w:rFonts w:ascii="Times New Roman" w:hAnsi="Times New Roman"/>
          <w:sz w:val="24"/>
          <w:szCs w:val="24"/>
        </w:rPr>
        <w:t>Number of funded projects: about 10</w:t>
      </w:r>
    </w:p>
    <w:p>
      <w:pPr>
        <w:pStyle w:val="2"/>
        <w:snapToGrid w:val="0"/>
        <w:spacing w:after="120" w:afterLines="50" w:line="288" w:lineRule="auto"/>
        <w:rPr>
          <w:rFonts w:ascii="Times New Roman" w:hAnsi="Times New Roman"/>
          <w:sz w:val="24"/>
          <w:szCs w:val="24"/>
        </w:rPr>
      </w:pPr>
      <w:r>
        <w:rPr>
          <w:rFonts w:ascii="Times New Roman" w:hAnsi="Times New Roman"/>
          <w:sz w:val="24"/>
          <w:szCs w:val="24"/>
        </w:rPr>
        <w:t>Total funding amount:</w:t>
      </w:r>
      <w:r>
        <w:rPr>
          <w:rFonts w:ascii="Times New Roman" w:hAnsi="Times New Roman"/>
          <w:b/>
          <w:bCs/>
          <w:sz w:val="24"/>
          <w:szCs w:val="24"/>
        </w:rPr>
        <w:t xml:space="preserve"> </w:t>
      </w:r>
      <w:r>
        <w:rPr>
          <w:rFonts w:ascii="Times New Roman" w:hAnsi="Times New Roman"/>
          <w:b/>
          <w:bCs/>
          <w:sz w:val="24"/>
          <w:szCs w:val="24"/>
          <w:highlight w:val="yellow"/>
        </w:rPr>
        <w:t>RMB 16 million</w:t>
      </w:r>
    </w:p>
    <w:p>
      <w:pPr>
        <w:pStyle w:val="2"/>
        <w:snapToGrid w:val="0"/>
        <w:spacing w:after="120" w:afterLines="50" w:line="288" w:lineRule="auto"/>
        <w:rPr>
          <w:rFonts w:ascii="Times New Roman" w:hAnsi="Times New Roman"/>
          <w:sz w:val="24"/>
          <w:szCs w:val="24"/>
        </w:rPr>
      </w:pPr>
      <w:r>
        <w:rPr>
          <w:rFonts w:ascii="Times New Roman" w:hAnsi="Times New Roman"/>
          <w:sz w:val="24"/>
          <w:szCs w:val="24"/>
        </w:rPr>
        <w:t>Performance indicators: basic research cooperation in related fields and cooperation in development of related technologies; clear division of labor; a reasonable budget; an R&amp;D team with a clear structure and the ability to complete the project; output from scientific and technological cooperation such as patents and technical standards; economic and social benefits. Interdisciplinary cooperation projects with new res</w:t>
      </w:r>
      <w:bookmarkStart w:id="0" w:name="_GoBack"/>
      <w:bookmarkEnd w:id="0"/>
      <w:r>
        <w:rPr>
          <w:rFonts w:ascii="Times New Roman" w:hAnsi="Times New Roman"/>
          <w:sz w:val="24"/>
          <w:szCs w:val="24"/>
        </w:rPr>
        <w:t>earch vision, innovative content and high practical value are preferred.</w:t>
      </w:r>
    </w:p>
    <w:p>
      <w:pPr>
        <w:pStyle w:val="2"/>
        <w:snapToGrid w:val="0"/>
        <w:spacing w:after="120" w:afterLines="50" w:line="288" w:lineRule="auto"/>
        <w:rPr>
          <w:rFonts w:ascii="Times New Roman" w:hAnsi="Times New Roman"/>
          <w:sz w:val="24"/>
          <w:szCs w:val="24"/>
        </w:rPr>
      </w:pPr>
      <w:r>
        <w:rPr>
          <w:rFonts w:ascii="Times New Roman" w:hAnsi="Times New Roman"/>
          <w:sz w:val="24"/>
          <w:szCs w:val="24"/>
        </w:rPr>
        <w:t>Other requirements:</w:t>
      </w:r>
    </w:p>
    <w:p>
      <w:pPr>
        <w:pStyle w:val="8"/>
        <w:numPr>
          <w:ilvl w:val="0"/>
          <w:numId w:val="1"/>
        </w:numPr>
        <w:tabs>
          <w:tab w:val="left" w:pos="851"/>
        </w:tabs>
        <w:snapToGrid w:val="0"/>
        <w:spacing w:before="0" w:after="120" w:afterLines="50" w:line="288" w:lineRule="auto"/>
        <w:ind w:left="0" w:right="0" w:firstLine="0"/>
        <w:rPr>
          <w:rFonts w:ascii="Times New Roman" w:hAnsi="Times New Roman"/>
          <w:sz w:val="24"/>
          <w:szCs w:val="20"/>
        </w:rPr>
      </w:pPr>
      <w:r>
        <w:rPr>
          <w:rFonts w:ascii="Times New Roman" w:hAnsi="Times New Roman"/>
          <w:sz w:val="24"/>
          <w:szCs w:val="20"/>
        </w:rPr>
        <w:t>The implementation period of each project is 2-3 years. The relevant competent authorities of the Chinese mainland and Macao will publish calls for proposals respectively. Both sides of the project shall submit the application materials to the local authority in charge of the call for proposals. Any unilateral application shall be invalid.</w:t>
      </w:r>
    </w:p>
    <w:p>
      <w:pPr>
        <w:pStyle w:val="8"/>
        <w:numPr>
          <w:ilvl w:val="0"/>
          <w:numId w:val="1"/>
        </w:numPr>
        <w:tabs>
          <w:tab w:val="left" w:pos="851"/>
        </w:tabs>
        <w:snapToGrid w:val="0"/>
        <w:spacing w:before="0" w:after="120" w:afterLines="50" w:line="288" w:lineRule="auto"/>
        <w:ind w:left="0" w:right="0" w:firstLine="0"/>
        <w:rPr>
          <w:rFonts w:ascii="Times New Roman" w:hAnsi="Times New Roman"/>
          <w:sz w:val="24"/>
          <w:szCs w:val="20"/>
        </w:rPr>
      </w:pPr>
      <w:r>
        <w:rPr>
          <w:rFonts w:ascii="Times New Roman" w:hAnsi="Times New Roman"/>
          <w:sz w:val="24"/>
          <w:szCs w:val="20"/>
        </w:rPr>
        <w:t>Information such as project name, partners, project owner, and project implementation period in the project applications submitted by both sides must be consistent. The project applicants should have a history of cooperation related to the project. Both sides should have specific technical advantages and make clear the division of labor.</w:t>
      </w:r>
    </w:p>
    <w:p>
      <w:pPr>
        <w:pStyle w:val="8"/>
        <w:numPr>
          <w:ilvl w:val="0"/>
          <w:numId w:val="1"/>
        </w:numPr>
        <w:tabs>
          <w:tab w:val="left" w:pos="851"/>
        </w:tabs>
        <w:snapToGrid w:val="0"/>
        <w:spacing w:before="0" w:after="120" w:afterLines="50" w:line="288" w:lineRule="auto"/>
        <w:ind w:left="0" w:right="0" w:firstLine="0"/>
        <w:rPr>
          <w:rFonts w:ascii="Times New Roman" w:hAnsi="Times New Roman"/>
          <w:sz w:val="24"/>
          <w:szCs w:val="20"/>
        </w:rPr>
      </w:pPr>
      <w:r>
        <w:rPr>
          <w:rFonts w:ascii="Times New Roman" w:hAnsi="Times New Roman"/>
          <w:sz w:val="24"/>
          <w:szCs w:val="20"/>
        </w:rPr>
        <w:t>The partners have signed a cooperation agreement or letter of intent, which must include specific provisions on intellectual property rights.</w:t>
      </w:r>
    </w:p>
    <w:sectPr>
      <w:footerReference r:id="rId3" w:type="default"/>
      <w:footerReference r:id="rId4" w:type="even"/>
      <w:pgSz w:w="11910" w:h="16840"/>
      <w:pgMar w:top="1582" w:right="1321" w:bottom="1582" w:left="14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冬青黑体简体中文 W5">
    <w:altName w:val="黑体"/>
    <w:panose1 w:val="00000000000000000000"/>
    <w:charset w:val="80"/>
    <w:family w:val="swiss"/>
    <w:pitch w:val="default"/>
    <w:sig w:usb0="00000000" w:usb1="00000000" w:usb2="00000017" w:usb3="00000000" w:csb0="0002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rPr>
      <w:id w:val="-1385480618"/>
      <w:docPartObj>
        <w:docPartGallery w:val="AutoText"/>
      </w:docPartObj>
    </w:sdtPr>
    <w:sdtEndPr>
      <w:rPr>
        <w:rFonts w:ascii="Times New Roman" w:hAnsi="Times New Roman" w:cs="Times New Roman"/>
        <w:sz w:val="21"/>
      </w:rPr>
    </w:sdtEndPr>
    <w:sdtContent>
      <w:p>
        <w:pPr>
          <w:pStyle w:val="3"/>
          <w:jc w:val="right"/>
          <w:rPr>
            <w:rFonts w:ascii="Times New Roman" w:hAnsi="Times New Roman" w:cs="Times New Roman"/>
            <w:sz w:val="21"/>
          </w:rPr>
        </w:pPr>
        <w:r>
          <w:rPr>
            <w:rFonts w:ascii="Times New Roman" w:hAnsi="Times New Roman"/>
            <w:sz w:val="21"/>
          </w:rPr>
          <w:t xml:space="preserve">— </w:t>
        </w: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rPr>
          <w:t>1</w:t>
        </w:r>
        <w:r>
          <w:rPr>
            <w:rFonts w:ascii="Times New Roman" w:hAnsi="Times New Roman" w:cs="Times New Roman"/>
            <w:sz w:val="21"/>
          </w:rPr>
          <w:fldChar w:fldCharType="end"/>
        </w:r>
        <w:r>
          <w:rPr>
            <w:rFonts w:ascii="Times New Roman" w:hAnsi="Times New Roman"/>
            <w:sz w:val="21"/>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rPr>
      <w:id w:val="449599362"/>
      <w:docPartObj>
        <w:docPartGallery w:val="AutoText"/>
      </w:docPartObj>
    </w:sdtPr>
    <w:sdtEndPr>
      <w:rPr>
        <w:rFonts w:ascii="Times New Roman" w:hAnsi="Times New Roman" w:cs="Times New Roman"/>
        <w:sz w:val="21"/>
      </w:rPr>
    </w:sdtEndPr>
    <w:sdtContent>
      <w:p>
        <w:pPr>
          <w:pStyle w:val="3"/>
          <w:rPr>
            <w:rFonts w:ascii="Times New Roman" w:hAnsi="Times New Roman" w:cs="Times New Roman"/>
            <w:sz w:val="21"/>
          </w:rPr>
        </w:pPr>
        <w:r>
          <w:rPr>
            <w:rFonts w:ascii="Times New Roman" w:hAnsi="Times New Roman"/>
            <w:sz w:val="21"/>
          </w:rPr>
          <w:t xml:space="preserve">— </w:t>
        </w: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rPr>
          <w:t>2</w:t>
        </w:r>
        <w:r>
          <w:rPr>
            <w:rFonts w:ascii="Times New Roman" w:hAnsi="Times New Roman" w:cs="Times New Roman"/>
            <w:sz w:val="21"/>
          </w:rPr>
          <w:fldChar w:fldCharType="end"/>
        </w:r>
        <w:r>
          <w:rPr>
            <w:rFonts w:ascii="Times New Roman" w:hAnsi="Times New Roman"/>
            <w:sz w:val="21"/>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60F"/>
    <w:multiLevelType w:val="multilevel"/>
    <w:tmpl w:val="14F2460F"/>
    <w:lvl w:ilvl="0" w:tentative="0">
      <w:start w:val="1"/>
      <w:numFmt w:val="decimal"/>
      <w:lvlText w:val="（%1）"/>
      <w:lvlJc w:val="left"/>
      <w:pPr>
        <w:ind w:left="106" w:hanging="784"/>
      </w:pPr>
      <w:rPr>
        <w:rFonts w:hint="default" w:ascii="Times New Roman" w:hAnsi="Times New Roman" w:eastAsia="宋体" w:cs="Times New Roman"/>
        <w:spacing w:val="-13"/>
        <w:w w:val="99"/>
        <w:sz w:val="30"/>
        <w:szCs w:val="30"/>
        <w:lang w:val="zh-CN" w:eastAsia="zh-CN" w:bidi="zh-CN"/>
      </w:rPr>
    </w:lvl>
    <w:lvl w:ilvl="1" w:tentative="0">
      <w:start w:val="0"/>
      <w:numFmt w:val="bullet"/>
      <w:lvlText w:val="•"/>
      <w:lvlJc w:val="left"/>
      <w:pPr>
        <w:ind w:left="1000" w:hanging="784"/>
      </w:pPr>
      <w:rPr>
        <w:rFonts w:hint="default"/>
        <w:lang w:val="zh-CN" w:eastAsia="zh-CN" w:bidi="zh-CN"/>
      </w:rPr>
    </w:lvl>
    <w:lvl w:ilvl="2" w:tentative="0">
      <w:start w:val="0"/>
      <w:numFmt w:val="bullet"/>
      <w:lvlText w:val="•"/>
      <w:lvlJc w:val="left"/>
      <w:pPr>
        <w:ind w:left="1901" w:hanging="784"/>
      </w:pPr>
      <w:rPr>
        <w:rFonts w:hint="default"/>
        <w:lang w:val="zh-CN" w:eastAsia="zh-CN" w:bidi="zh-CN"/>
      </w:rPr>
    </w:lvl>
    <w:lvl w:ilvl="3" w:tentative="0">
      <w:start w:val="0"/>
      <w:numFmt w:val="bullet"/>
      <w:lvlText w:val="•"/>
      <w:lvlJc w:val="left"/>
      <w:pPr>
        <w:ind w:left="2801" w:hanging="784"/>
      </w:pPr>
      <w:rPr>
        <w:rFonts w:hint="default"/>
        <w:lang w:val="zh-CN" w:eastAsia="zh-CN" w:bidi="zh-CN"/>
      </w:rPr>
    </w:lvl>
    <w:lvl w:ilvl="4" w:tentative="0">
      <w:start w:val="0"/>
      <w:numFmt w:val="bullet"/>
      <w:lvlText w:val="•"/>
      <w:lvlJc w:val="left"/>
      <w:pPr>
        <w:ind w:left="3702" w:hanging="784"/>
      </w:pPr>
      <w:rPr>
        <w:rFonts w:hint="default"/>
        <w:lang w:val="zh-CN" w:eastAsia="zh-CN" w:bidi="zh-CN"/>
      </w:rPr>
    </w:lvl>
    <w:lvl w:ilvl="5" w:tentative="0">
      <w:start w:val="0"/>
      <w:numFmt w:val="bullet"/>
      <w:lvlText w:val="•"/>
      <w:lvlJc w:val="left"/>
      <w:pPr>
        <w:ind w:left="4603" w:hanging="784"/>
      </w:pPr>
      <w:rPr>
        <w:rFonts w:hint="default"/>
        <w:lang w:val="zh-CN" w:eastAsia="zh-CN" w:bidi="zh-CN"/>
      </w:rPr>
    </w:lvl>
    <w:lvl w:ilvl="6" w:tentative="0">
      <w:start w:val="0"/>
      <w:numFmt w:val="bullet"/>
      <w:lvlText w:val="•"/>
      <w:lvlJc w:val="left"/>
      <w:pPr>
        <w:ind w:left="5503" w:hanging="784"/>
      </w:pPr>
      <w:rPr>
        <w:rFonts w:hint="default"/>
        <w:lang w:val="zh-CN" w:eastAsia="zh-CN" w:bidi="zh-CN"/>
      </w:rPr>
    </w:lvl>
    <w:lvl w:ilvl="7" w:tentative="0">
      <w:start w:val="0"/>
      <w:numFmt w:val="bullet"/>
      <w:lvlText w:val="•"/>
      <w:lvlJc w:val="left"/>
      <w:pPr>
        <w:ind w:left="6404" w:hanging="784"/>
      </w:pPr>
      <w:rPr>
        <w:rFonts w:hint="default"/>
        <w:lang w:val="zh-CN" w:eastAsia="zh-CN" w:bidi="zh-CN"/>
      </w:rPr>
    </w:lvl>
    <w:lvl w:ilvl="8" w:tentative="0">
      <w:start w:val="0"/>
      <w:numFmt w:val="bullet"/>
      <w:lvlText w:val="•"/>
      <w:lvlJc w:val="left"/>
      <w:pPr>
        <w:ind w:left="7305" w:hanging="78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2MTcyMTQ0NTc2sLBU0lEKTi0uzszPAykwrAUAQcUhtiwAAAA="/>
  </w:docVars>
  <w:rsids>
    <w:rsidRoot w:val="00660110"/>
    <w:rsid w:val="000701B8"/>
    <w:rsid w:val="00087D82"/>
    <w:rsid w:val="000C3056"/>
    <w:rsid w:val="00286CD4"/>
    <w:rsid w:val="00337F9E"/>
    <w:rsid w:val="00660110"/>
    <w:rsid w:val="00722B38"/>
    <w:rsid w:val="00FD1A4F"/>
    <w:rsid w:val="49AD4CEC"/>
    <w:rsid w:val="52B26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zh-CN"/>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
      <w:ind w:left="106" w:right="100" w:firstLine="617"/>
      <w:jc w:val="both"/>
    </w:pPr>
  </w:style>
  <w:style w:type="paragraph" w:customStyle="1" w:styleId="9">
    <w:name w:val="Table Paragraph"/>
    <w:basedOn w:val="1"/>
    <w:qFormat/>
    <w:uiPriority w:val="1"/>
  </w:style>
  <w:style w:type="character" w:customStyle="1" w:styleId="10">
    <w:name w:val="页眉 字符"/>
    <w:basedOn w:val="6"/>
    <w:link w:val="4"/>
    <w:qFormat/>
    <w:uiPriority w:val="99"/>
    <w:rPr>
      <w:rFonts w:ascii="宋体" w:hAnsi="宋体" w:eastAsia="宋体" w:cs="宋体"/>
      <w:sz w:val="18"/>
      <w:szCs w:val="18"/>
      <w:lang w:val="en-US" w:eastAsia="zh-CN" w:bidi="zh-CN"/>
    </w:rPr>
  </w:style>
  <w:style w:type="character" w:customStyle="1" w:styleId="11">
    <w:name w:val="页脚 字符"/>
    <w:basedOn w:val="6"/>
    <w:link w:val="3"/>
    <w:uiPriority w:val="99"/>
    <w:rPr>
      <w:rFonts w:ascii="宋体" w:hAnsi="宋体" w:eastAsia="宋体" w:cs="宋体"/>
      <w:sz w:val="18"/>
      <w:szCs w:val="18"/>
      <w:lang w:val="en-US"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customXml" Target="../customXml/item5.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footer" Target="footer2.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EYQKJF6MWWUA-347277308-79528</_dlc_DocId>
    <_dlc_DocIdUrl xmlns="a5252c03-436d-443d-9623-35b6b1750146">
      <Url>https://technionchina.sharepoint.com/sites/Files/_layouts/15/DocIdRedir.aspx?ID=EYQKJF6MWWUA-347277308-79528</Url>
      <Description>EYQKJF6MWWUA-347277308-79528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3C3D23-B5B1-4714-A82D-6EEC9114663C}"/>
</file>

<file path=customXml/itemProps3.xml><?xml version="1.0" encoding="utf-8"?>
<ds:datastoreItem xmlns:ds="http://schemas.openxmlformats.org/officeDocument/2006/customXml" ds:itemID="{2CD4F6E3-019C-4A98-8A53-0B4056B2C36E}"/>
</file>

<file path=customXml/itemProps4.xml><?xml version="1.0" encoding="utf-8"?>
<ds:datastoreItem xmlns:ds="http://schemas.openxmlformats.org/officeDocument/2006/customXml" ds:itemID="{3219C8A7-F555-4320-ADB4-C6905F844D77}"/>
</file>

<file path=customXml/itemProps5.xml><?xml version="1.0" encoding="utf-8"?>
<ds:datastoreItem xmlns:ds="http://schemas.openxmlformats.org/officeDocument/2006/customXml" ds:itemID="{D6309266-0880-41D1-9B29-14CE47E6C624}"/>
</file>

<file path=docProps/app.xml><?xml version="1.0" encoding="utf-8"?>
<Properties xmlns="http://schemas.openxmlformats.org/officeDocument/2006/extended-properties" xmlns:vt="http://schemas.openxmlformats.org/officeDocument/2006/docPropsVTypes">
  <Template>Normal.dotm</Template>
  <Pages>2</Pages>
  <Words>350</Words>
  <Characters>2001</Characters>
  <Lines>16</Lines>
  <Paragraphs>4</Paragraphs>
  <TotalTime>16</TotalTime>
  <ScaleCrop>false</ScaleCrop>
  <LinksUpToDate>false</LinksUpToDate>
  <CharactersWithSpaces>2347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国科发火〔2017〕410号</dc:title>
  <dc:creator>liyugang</dc:creator>
  <cp:lastModifiedBy>Administrator</cp:lastModifiedBy>
  <cp:revision>5</cp:revision>
  <dcterms:created xsi:type="dcterms:W3CDTF">2020-10-26T03:21:00Z</dcterms:created>
  <dcterms:modified xsi:type="dcterms:W3CDTF">2020-10-29T02:52:10Z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2013</vt:lpwstr>
  </property>
  <property fmtid="{D5CDD505-2E9C-101B-9397-08002B2CF9AE}" pid="4" name="LastSaved">
    <vt:filetime>2020-10-26T00:00:00Z</vt:filetime>
  </property>
  <property fmtid="{D5CDD505-2E9C-101B-9397-08002B2CF9AE}" pid="5" name="KSOProductBuildVer">
    <vt:lpwstr>2052-11.1.0.9828</vt:lpwstr>
  </property>
  <property fmtid="{D5CDD505-2E9C-101B-9397-08002B2CF9AE}" pid="6" name="ContentTypeId">
    <vt:lpwstr>0x010100AB9938001D54BB478AEE31600B6C390C</vt:lpwstr>
  </property>
  <property fmtid="{D5CDD505-2E9C-101B-9397-08002B2CF9AE}" pid="7" name="_dlc_DocIdItemGuid">
    <vt:lpwstr>7a0b04a1-c0e3-4b95-a567-8f1b75fee5d1</vt:lpwstr>
  </property>
</Properties>
</file>