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7"/>
        <w:tblW w:w="10916" w:type="dxa"/>
        <w:jc w:val="center"/>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8507"/>
        <w:gridCol w:w="2409"/>
      </w:tblGrid>
      <w:tr w:rsidR="0084591D" w:rsidRPr="008756D1" w14:paraId="75108452" w14:textId="77777777" w:rsidTr="004445E6">
        <w:trPr>
          <w:trHeight w:val="1635"/>
          <w:jc w:val="center"/>
        </w:trPr>
        <w:tc>
          <w:tcPr>
            <w:tcW w:w="10916" w:type="dxa"/>
            <w:gridSpan w:val="2"/>
            <w:vAlign w:val="center"/>
          </w:tcPr>
          <w:p w14:paraId="73CC0609" w14:textId="77A4320B" w:rsidR="0084591D" w:rsidRDefault="0084591D" w:rsidP="00764BF3">
            <w:pPr>
              <w:tabs>
                <w:tab w:val="left" w:pos="1605"/>
              </w:tabs>
              <w:ind w:firstLineChars="100" w:firstLine="210"/>
              <w:jc w:val="center"/>
              <w:rPr>
                <w:rFonts w:ascii="微软雅黑" w:eastAsia="微软雅黑" w:hAnsi="微软雅黑"/>
                <w:b/>
                <w:sz w:val="84"/>
                <w:szCs w:val="84"/>
              </w:rPr>
            </w:pPr>
            <w:bookmarkStart w:id="0" w:name="_GoBack" w:colFirst="0" w:colLast="0"/>
            <w:r>
              <w:pict w14:anchorId="42F2F0E8">
                <v:shapetype id="_x0000_t202" coordsize="21600,21600" o:spt="202" path="m,l,21600r21600,l21600,xe">
                  <v:stroke joinstyle="miter"/>
                  <v:path gradientshapeok="t" o:connecttype="rect"/>
                </v:shapetype>
                <v:shape id="DeepLBoxSPIDType" o:spid="_x0000_s1027" type="#_x0000_t202" alt="" style="position:absolute;left:0;text-align:left;margin-left:0;margin-top:0;width:50pt;height:50pt;z-index:251664384;visibility:hidden;mso-wrap-edited:f;mso-width-percent:0;mso-height-percent:0;mso-position-horizontal-relative:text;mso-position-vertical-relative:text;mso-width-percent:0;mso-height-percent:0">
                  <o:lock v:ext="edit" selection="t"/>
                </v:shape>
              </w:pict>
            </w:r>
            <w:r w:rsidRPr="008756D1">
              <w:rPr>
                <w:rFonts w:ascii="微软雅黑" w:eastAsia="微软雅黑" w:hAnsi="微软雅黑" w:hint="eastAsia"/>
                <w:b/>
                <w:bCs/>
                <w:noProof/>
                <w:color w:val="0070C0"/>
                <w:sz w:val="84"/>
                <w:szCs w:val="84"/>
              </w:rPr>
              <w:drawing>
                <wp:anchor distT="0" distB="0" distL="114300" distR="114300" simplePos="0" relativeHeight="251659264" behindDoc="0" locked="0" layoutInCell="1" allowOverlap="1" wp14:anchorId="2B9B27A7" wp14:editId="7A4D0369">
                  <wp:simplePos x="0" y="0"/>
                  <wp:positionH relativeFrom="column">
                    <wp:posOffset>5634355</wp:posOffset>
                  </wp:positionH>
                  <wp:positionV relativeFrom="paragraph">
                    <wp:posOffset>12065</wp:posOffset>
                  </wp:positionV>
                  <wp:extent cx="1047750" cy="952500"/>
                  <wp:effectExtent l="19050" t="0" r="0" b="0"/>
                  <wp:wrapNone/>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pic:spPr>
                      </pic:pic>
                    </a:graphicData>
                  </a:graphic>
                </wp:anchor>
              </w:drawing>
            </w:r>
            <w:r>
              <w:rPr>
                <w:rFonts w:ascii="微软雅黑" w:eastAsia="微软雅黑" w:hAnsi="微软雅黑"/>
                <w:b/>
                <w:bCs/>
                <w:color w:val="0070C0"/>
                <w:sz w:val="84"/>
                <w:szCs w:val="84"/>
              </w:rPr>
              <w:t>L</w:t>
            </w:r>
            <w:r>
              <w:rPr>
                <w:rFonts w:ascii="微软雅黑" w:eastAsia="微软雅黑" w:hAnsi="微软雅黑" w:hint="eastAsia"/>
                <w:b/>
                <w:bCs/>
                <w:color w:val="0070C0"/>
                <w:sz w:val="84"/>
                <w:szCs w:val="84"/>
              </w:rPr>
              <w:t>e</w:t>
            </w:r>
            <w:r>
              <w:rPr>
                <w:rFonts w:ascii="微软雅黑" w:eastAsia="微软雅黑" w:hAnsi="微软雅黑"/>
                <w:b/>
                <w:bCs/>
                <w:color w:val="0070C0"/>
                <w:sz w:val="84"/>
                <w:szCs w:val="84"/>
              </w:rPr>
              <w:t>sson Learn</w:t>
            </w:r>
          </w:p>
        </w:tc>
      </w:tr>
      <w:tr w:rsidR="0084591D" w:rsidRPr="008756D1" w14:paraId="41D58A35" w14:textId="77777777" w:rsidTr="000D6E3B">
        <w:trPr>
          <w:jc w:val="center"/>
        </w:trPr>
        <w:tc>
          <w:tcPr>
            <w:tcW w:w="8507" w:type="dxa"/>
            <w:vAlign w:val="center"/>
          </w:tcPr>
          <w:p w14:paraId="15B14423" w14:textId="7120CC00" w:rsidR="0084591D" w:rsidRDefault="0084591D">
            <w:pPr>
              <w:ind w:firstLineChars="200" w:firstLine="632"/>
              <w:jc w:val="center"/>
              <w:rPr>
                <w:rFonts w:ascii="微软雅黑" w:eastAsia="微软雅黑" w:hAnsi="微软雅黑"/>
                <w:b/>
                <w:color w:val="0070C0"/>
                <w:spacing w:val="-2"/>
                <w:sz w:val="32"/>
                <w:szCs w:val="32"/>
              </w:rPr>
            </w:pPr>
            <w:r w:rsidRPr="008756D1">
              <w:rPr>
                <w:rFonts w:ascii="微软雅黑" w:eastAsia="微软雅黑" w:hAnsi="微软雅黑" w:hint="eastAsia"/>
                <w:b/>
                <w:color w:val="0070C0"/>
                <w:spacing w:val="-2"/>
                <w:sz w:val="32"/>
                <w:szCs w:val="32"/>
              </w:rPr>
              <w:t>Safety Knowledge Sharing</w:t>
            </w:r>
          </w:p>
        </w:tc>
        <w:tc>
          <w:tcPr>
            <w:tcW w:w="2409" w:type="dxa"/>
            <w:vAlign w:val="center"/>
          </w:tcPr>
          <w:p w14:paraId="4C8FC06A" w14:textId="77777777" w:rsidR="0084591D" w:rsidRDefault="0084591D">
            <w:pPr>
              <w:jc w:val="center"/>
              <w:rPr>
                <w:rFonts w:ascii="微软雅黑" w:eastAsia="微软雅黑" w:hAnsi="微软雅黑"/>
                <w:color w:val="0070C0"/>
                <w:spacing w:val="-2"/>
                <w:sz w:val="32"/>
                <w:szCs w:val="32"/>
              </w:rPr>
            </w:pPr>
            <w:r w:rsidRPr="008756D1">
              <w:rPr>
                <w:rFonts w:ascii="微软雅黑" w:eastAsia="微软雅黑" w:hAnsi="微软雅黑" w:hint="eastAsia"/>
                <w:color w:val="FF0000"/>
                <w:spacing w:val="-2"/>
                <w:sz w:val="32"/>
                <w:szCs w:val="32"/>
              </w:rPr>
              <w:t>January 2024</w:t>
            </w:r>
          </w:p>
        </w:tc>
      </w:tr>
      <w:tr w:rsidR="0084591D" w:rsidRPr="008756D1" w14:paraId="3B813EF9" w14:textId="77777777" w:rsidTr="000D6E3B">
        <w:trPr>
          <w:trHeight w:val="2935"/>
          <w:jc w:val="center"/>
        </w:trPr>
        <w:tc>
          <w:tcPr>
            <w:tcW w:w="10916" w:type="dxa"/>
            <w:gridSpan w:val="2"/>
            <w:vAlign w:val="center"/>
          </w:tcPr>
          <w:p w14:paraId="3823FC14" w14:textId="77777777" w:rsidR="0084591D" w:rsidRDefault="0084591D">
            <w:pPr>
              <w:spacing w:line="560" w:lineRule="exact"/>
              <w:rPr>
                <w:rFonts w:ascii="微软雅黑" w:eastAsia="微软雅黑" w:hAnsi="微软雅黑"/>
                <w:b/>
                <w:color w:val="0070C0"/>
                <w:sz w:val="32"/>
                <w:szCs w:val="32"/>
              </w:rPr>
            </w:pPr>
            <w:r w:rsidRPr="008756D1">
              <w:rPr>
                <w:rFonts w:ascii="微软雅黑" w:eastAsia="微软雅黑" w:hAnsi="微软雅黑" w:hint="eastAsia"/>
                <w:b/>
                <w:color w:val="0070C0"/>
                <w:sz w:val="32"/>
                <w:szCs w:val="32"/>
              </w:rPr>
              <w:t>I. Description of the case</w:t>
            </w:r>
          </w:p>
          <w:p w14:paraId="578A6986" w14:textId="2F62D226" w:rsidR="0084591D" w:rsidRDefault="0084591D">
            <w:pPr>
              <w:spacing w:line="560" w:lineRule="exact"/>
              <w:ind w:firstLineChars="200" w:firstLine="512"/>
              <w:rPr>
                <w:rFonts w:ascii="微软雅黑" w:eastAsia="微软雅黑" w:hAnsi="微软雅黑"/>
                <w:b/>
                <w:spacing w:val="8"/>
                <w:sz w:val="24"/>
                <w:szCs w:val="23"/>
                <w:shd w:val="clear" w:color="auto" w:fill="FFFFFF"/>
              </w:rPr>
            </w:pPr>
            <w:r>
              <w:rPr>
                <w:rFonts w:ascii="微软雅黑" w:eastAsia="微软雅黑" w:hAnsi="微软雅黑"/>
                <w:b/>
                <w:spacing w:val="8"/>
                <w:sz w:val="24"/>
                <w:szCs w:val="23"/>
                <w:shd w:val="clear" w:color="auto" w:fill="FFFFFF"/>
              </w:rPr>
              <w:t>Case</w:t>
            </w:r>
            <w:r w:rsidRPr="008756D1">
              <w:rPr>
                <w:rFonts w:ascii="微软雅黑" w:eastAsia="微软雅黑" w:hAnsi="微软雅黑" w:hint="eastAsia"/>
                <w:b/>
                <w:spacing w:val="8"/>
                <w:sz w:val="24"/>
                <w:szCs w:val="23"/>
                <w:shd w:val="clear" w:color="auto" w:fill="FFFFFF"/>
              </w:rPr>
              <w:t xml:space="preserve"> </w:t>
            </w:r>
            <w:r>
              <w:rPr>
                <w:rFonts w:ascii="微软雅黑" w:eastAsia="微软雅黑" w:hAnsi="微软雅黑"/>
                <w:b/>
                <w:spacing w:val="8"/>
                <w:sz w:val="24"/>
                <w:szCs w:val="23"/>
                <w:shd w:val="clear" w:color="auto" w:fill="FFFFFF"/>
              </w:rPr>
              <w:t>I</w:t>
            </w:r>
            <w:r w:rsidRPr="008756D1">
              <w:rPr>
                <w:rFonts w:ascii="微软雅黑" w:eastAsia="微软雅黑" w:hAnsi="微软雅黑" w:hint="eastAsia"/>
                <w:b/>
                <w:spacing w:val="8"/>
                <w:sz w:val="24"/>
                <w:szCs w:val="23"/>
                <w:shd w:val="clear" w:color="auto" w:fill="FFFFFF"/>
              </w:rPr>
              <w:t>:</w:t>
            </w:r>
          </w:p>
          <w:p w14:paraId="73FF26D9" w14:textId="28D3BB7C" w:rsidR="0084591D" w:rsidRDefault="0084591D">
            <w:pPr>
              <w:spacing w:line="560" w:lineRule="exact"/>
              <w:ind w:firstLineChars="200" w:firstLine="480"/>
              <w:rPr>
                <w:rFonts w:ascii="微软雅黑" w:eastAsia="微软雅黑" w:hAnsi="微软雅黑"/>
                <w:spacing w:val="8"/>
                <w:sz w:val="24"/>
                <w:szCs w:val="23"/>
                <w:shd w:val="clear" w:color="auto" w:fill="FFFFFF"/>
              </w:rPr>
            </w:pPr>
            <w:r w:rsidRPr="00B83F1A">
              <w:rPr>
                <w:rFonts w:ascii="微软雅黑" w:eastAsia="微软雅黑" w:hAnsi="微软雅黑"/>
                <w:b/>
                <w:noProof/>
                <w:spacing w:val="8"/>
                <w:sz w:val="24"/>
                <w:szCs w:val="23"/>
                <w:shd w:val="clear" w:color="auto" w:fill="FFFFFF"/>
              </w:rPr>
              <w:drawing>
                <wp:anchor distT="0" distB="0" distL="114300" distR="114300" simplePos="0" relativeHeight="251662336" behindDoc="0" locked="0" layoutInCell="1" allowOverlap="1" wp14:anchorId="7788D9DD" wp14:editId="221A73B5">
                  <wp:simplePos x="0" y="0"/>
                  <wp:positionH relativeFrom="column">
                    <wp:posOffset>4302125</wp:posOffset>
                  </wp:positionH>
                  <wp:positionV relativeFrom="paragraph">
                    <wp:posOffset>210820</wp:posOffset>
                  </wp:positionV>
                  <wp:extent cx="3246755" cy="1809750"/>
                  <wp:effectExtent l="0" t="0" r="0" b="0"/>
                  <wp:wrapThrough wrapText="bothSides">
                    <wp:wrapPolygon edited="0">
                      <wp:start x="0" y="0"/>
                      <wp:lineTo x="0" y="21373"/>
                      <wp:lineTo x="21418" y="21373"/>
                      <wp:lineTo x="21418" y="0"/>
                      <wp:lineTo x="0" y="0"/>
                    </wp:wrapPolygon>
                  </wp:wrapThrough>
                  <wp:docPr id="7" name="图片 7" descr="C:\Users\yikun.du\AppData\Local\Temp\1706163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ikun.du\AppData\Local\Temp\170616348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675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3F1A">
              <w:rPr>
                <w:rFonts w:ascii="微软雅黑" w:eastAsia="微软雅黑" w:hAnsi="微软雅黑" w:hint="eastAsia"/>
                <w:spacing w:val="8"/>
                <w:sz w:val="24"/>
                <w:szCs w:val="23"/>
                <w:shd w:val="clear" w:color="auto" w:fill="FFFFFF"/>
              </w:rPr>
              <w:t>At around 15:00 on January 24</w:t>
            </w:r>
            <w:r>
              <w:rPr>
                <w:rFonts w:ascii="微软雅黑" w:eastAsia="微软雅黑" w:hAnsi="微软雅黑" w:hint="eastAsia"/>
                <w:spacing w:val="8"/>
                <w:sz w:val="24"/>
                <w:szCs w:val="23"/>
                <w:shd w:val="clear" w:color="auto" w:fill="FFFFFF"/>
              </w:rPr>
              <w:t xml:space="preserve">, </w:t>
            </w:r>
            <w:r>
              <w:rPr>
                <w:rFonts w:ascii="微软雅黑" w:eastAsia="微软雅黑" w:hAnsi="微软雅黑"/>
                <w:spacing w:val="8"/>
                <w:sz w:val="24"/>
                <w:szCs w:val="23"/>
                <w:shd w:val="clear" w:color="auto" w:fill="FFFFFF"/>
              </w:rPr>
              <w:t>2024</w:t>
            </w:r>
            <w:r w:rsidRPr="00B83F1A">
              <w:rPr>
                <w:rFonts w:ascii="微软雅黑" w:eastAsia="微软雅黑" w:hAnsi="微软雅黑" w:hint="eastAsia"/>
                <w:spacing w:val="8"/>
                <w:sz w:val="24"/>
                <w:szCs w:val="23"/>
                <w:shd w:val="clear" w:color="auto" w:fill="FFFFFF"/>
              </w:rPr>
              <w:t xml:space="preserve">, a fire broke out in a street store in Yushui District, Xinyu City, Jiangxi Province. As of press time, the accident had </w:t>
            </w:r>
            <w:r w:rsidRPr="00224C0B">
              <w:rPr>
                <w:rFonts w:ascii="微软雅黑" w:eastAsia="微软雅黑" w:hAnsi="微软雅黑" w:hint="eastAsia"/>
                <w:b/>
                <w:spacing w:val="8"/>
                <w:sz w:val="24"/>
                <w:szCs w:val="23"/>
                <w:shd w:val="clear" w:color="auto" w:fill="FFFFFF"/>
              </w:rPr>
              <w:t>killed 39 people and injured nine others</w:t>
            </w:r>
            <w:r w:rsidRPr="00B83F1A">
              <w:rPr>
                <w:rFonts w:ascii="微软雅黑" w:eastAsia="微软雅黑" w:hAnsi="微软雅黑" w:hint="eastAsia"/>
                <w:spacing w:val="8"/>
                <w:sz w:val="24"/>
                <w:szCs w:val="23"/>
                <w:shd w:val="clear" w:color="auto" w:fill="FFFFFF"/>
              </w:rPr>
              <w:t>.</w:t>
            </w:r>
          </w:p>
          <w:p w14:paraId="1E8245A0" w14:textId="2E41AE98" w:rsidR="0084591D" w:rsidRDefault="0084591D">
            <w:pPr>
              <w:spacing w:line="560" w:lineRule="exact"/>
              <w:ind w:firstLineChars="200" w:firstLine="512"/>
              <w:rPr>
                <w:rFonts w:ascii="微软雅黑" w:eastAsia="微软雅黑" w:hAnsi="微软雅黑"/>
                <w:spacing w:val="8"/>
                <w:sz w:val="24"/>
                <w:szCs w:val="23"/>
                <w:shd w:val="clear" w:color="auto" w:fill="FFFFFF"/>
              </w:rPr>
            </w:pPr>
            <w:r w:rsidRPr="00B83F1A">
              <w:rPr>
                <w:rFonts w:ascii="微软雅黑" w:eastAsia="微软雅黑" w:hAnsi="微软雅黑" w:hint="eastAsia"/>
                <w:spacing w:val="8"/>
                <w:sz w:val="24"/>
                <w:szCs w:val="23"/>
                <w:shd w:val="clear" w:color="auto" w:fill="FFFFFF"/>
              </w:rPr>
              <w:t xml:space="preserve">It is understood that the fire building for the six-storey commercial and residential integrated brick structure building, the fire part in the negative floor, and quickly spread to the first floor, the second floor of the commercial stores. After preliminary investigation, the building's first floor is being renovated cold storage, due to construction workers </w:t>
            </w:r>
            <w:r w:rsidRPr="00224C0B">
              <w:rPr>
                <w:rFonts w:ascii="微软雅黑" w:eastAsia="微软雅黑" w:hAnsi="微软雅黑" w:hint="eastAsia"/>
                <w:b/>
                <w:spacing w:val="8"/>
                <w:sz w:val="24"/>
                <w:szCs w:val="23"/>
                <w:shd w:val="clear" w:color="auto" w:fill="FFFFFF"/>
              </w:rPr>
              <w:t xml:space="preserve">illegal fire construction </w:t>
            </w:r>
            <w:r w:rsidRPr="00B83F1A">
              <w:rPr>
                <w:rFonts w:ascii="微软雅黑" w:eastAsia="微软雅黑" w:hAnsi="微软雅黑" w:hint="eastAsia"/>
                <w:spacing w:val="8"/>
                <w:sz w:val="24"/>
                <w:szCs w:val="23"/>
                <w:shd w:val="clear" w:color="auto" w:fill="FFFFFF"/>
              </w:rPr>
              <w:t>caused by the fire!</w:t>
            </w:r>
          </w:p>
          <w:p w14:paraId="06B5C918" w14:textId="4B15D6C3" w:rsidR="0084591D" w:rsidRDefault="0084591D">
            <w:pPr>
              <w:spacing w:line="560" w:lineRule="exact"/>
              <w:ind w:firstLineChars="200" w:firstLine="480"/>
              <w:rPr>
                <w:rFonts w:ascii="微软雅黑" w:eastAsia="微软雅黑" w:hAnsi="微软雅黑"/>
                <w:b/>
                <w:spacing w:val="8"/>
                <w:sz w:val="24"/>
                <w:szCs w:val="23"/>
                <w:shd w:val="clear" w:color="auto" w:fill="FFFFFF"/>
              </w:rPr>
            </w:pPr>
            <w:r w:rsidRPr="00B83F1A">
              <w:rPr>
                <w:rFonts w:ascii="微软雅黑" w:eastAsia="微软雅黑" w:hAnsi="微软雅黑"/>
                <w:noProof/>
                <w:spacing w:val="8"/>
                <w:sz w:val="24"/>
                <w:szCs w:val="23"/>
                <w:shd w:val="clear" w:color="auto" w:fill="FFFFFF"/>
              </w:rPr>
              <w:drawing>
                <wp:anchor distT="0" distB="0" distL="114300" distR="114300" simplePos="0" relativeHeight="251661312" behindDoc="0" locked="0" layoutInCell="1" allowOverlap="1" wp14:anchorId="1AA5EF0F" wp14:editId="6AD0D9A1">
                  <wp:simplePos x="0" y="0"/>
                  <wp:positionH relativeFrom="column">
                    <wp:posOffset>3536950</wp:posOffset>
                  </wp:positionH>
                  <wp:positionV relativeFrom="paragraph">
                    <wp:posOffset>338455</wp:posOffset>
                  </wp:positionV>
                  <wp:extent cx="3203575" cy="1810385"/>
                  <wp:effectExtent l="0" t="0" r="0" b="0"/>
                  <wp:wrapThrough wrapText="bothSides">
                    <wp:wrapPolygon edited="0">
                      <wp:start x="0" y="0"/>
                      <wp:lineTo x="0" y="21365"/>
                      <wp:lineTo x="21450" y="21365"/>
                      <wp:lineTo x="21450" y="0"/>
                      <wp:lineTo x="0" y="0"/>
                    </wp:wrapPolygon>
                  </wp:wrapThrough>
                  <wp:docPr id="3" name="图片 3" descr="C:\Users\yikun.du\AppData\Local\Temp\1706163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kun.du\AppData\Local\Temp\170616338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3575"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b/>
                <w:spacing w:val="8"/>
                <w:sz w:val="24"/>
                <w:szCs w:val="23"/>
                <w:shd w:val="clear" w:color="auto" w:fill="FFFFFF"/>
              </w:rPr>
              <w:t>Case</w:t>
            </w:r>
            <w:r w:rsidRPr="008756D1">
              <w:rPr>
                <w:rFonts w:ascii="微软雅黑" w:eastAsia="微软雅黑" w:hAnsi="微软雅黑" w:hint="eastAsia"/>
                <w:b/>
                <w:spacing w:val="8"/>
                <w:sz w:val="24"/>
                <w:szCs w:val="23"/>
                <w:shd w:val="clear" w:color="auto" w:fill="FFFFFF"/>
              </w:rPr>
              <w:t xml:space="preserve"> </w:t>
            </w:r>
            <w:r>
              <w:rPr>
                <w:rFonts w:ascii="微软雅黑" w:eastAsia="微软雅黑" w:hAnsi="微软雅黑"/>
                <w:b/>
                <w:spacing w:val="8"/>
                <w:sz w:val="24"/>
                <w:szCs w:val="23"/>
                <w:shd w:val="clear" w:color="auto" w:fill="FFFFFF"/>
              </w:rPr>
              <w:t>II</w:t>
            </w:r>
            <w:r w:rsidRPr="008756D1">
              <w:rPr>
                <w:rFonts w:ascii="微软雅黑" w:eastAsia="微软雅黑" w:hAnsi="微软雅黑" w:hint="eastAsia"/>
                <w:b/>
                <w:spacing w:val="8"/>
                <w:sz w:val="24"/>
                <w:szCs w:val="23"/>
                <w:shd w:val="clear" w:color="auto" w:fill="FFFFFF"/>
              </w:rPr>
              <w:t>:</w:t>
            </w:r>
          </w:p>
          <w:p w14:paraId="06F05984" w14:textId="77777777" w:rsidR="0084591D" w:rsidRDefault="0084591D">
            <w:pPr>
              <w:spacing w:line="560" w:lineRule="exact"/>
              <w:ind w:firstLineChars="200" w:firstLine="512"/>
              <w:rPr>
                <w:rFonts w:ascii="微软雅黑" w:eastAsia="微软雅黑" w:hAnsi="微软雅黑"/>
                <w:noProof/>
                <w:spacing w:val="8"/>
                <w:sz w:val="24"/>
                <w:szCs w:val="23"/>
                <w:shd w:val="clear" w:color="auto" w:fill="FFFFFF"/>
              </w:rPr>
            </w:pPr>
            <w:r w:rsidRPr="00B83F1A">
              <w:rPr>
                <w:rFonts w:ascii="微软雅黑" w:eastAsia="微软雅黑" w:hAnsi="微软雅黑" w:hint="eastAsia"/>
                <w:noProof/>
                <w:spacing w:val="8"/>
                <w:sz w:val="24"/>
                <w:szCs w:val="23"/>
                <w:shd w:val="clear" w:color="auto" w:fill="FFFFFF"/>
              </w:rPr>
              <w:t xml:space="preserve">June 9, 2022, Zhejiang Hangzhou Ice World construction site workers </w:t>
            </w:r>
            <w:r w:rsidRPr="00224C0B">
              <w:rPr>
                <w:rFonts w:ascii="微软雅黑" w:eastAsia="微软雅黑" w:hAnsi="微软雅黑" w:hint="eastAsia"/>
                <w:b/>
                <w:noProof/>
                <w:spacing w:val="8"/>
                <w:sz w:val="24"/>
                <w:szCs w:val="23"/>
                <w:shd w:val="clear" w:color="auto" w:fill="FFFFFF"/>
              </w:rPr>
              <w:t>unauthorized welding cutting operations</w:t>
            </w:r>
            <w:r w:rsidRPr="00B83F1A">
              <w:rPr>
                <w:rFonts w:ascii="微软雅黑" w:eastAsia="微软雅黑" w:hAnsi="微软雅黑" w:hint="eastAsia"/>
                <w:noProof/>
                <w:spacing w:val="8"/>
                <w:sz w:val="24"/>
                <w:szCs w:val="23"/>
                <w:shd w:val="clear" w:color="auto" w:fill="FFFFFF"/>
              </w:rPr>
              <w:t xml:space="preserve">, slag ignited pipeline insulation debris and decorative materials, the accident caused </w:t>
            </w:r>
            <w:r w:rsidRPr="00224C0B">
              <w:rPr>
                <w:rFonts w:ascii="微软雅黑" w:eastAsia="微软雅黑" w:hAnsi="微软雅黑" w:hint="eastAsia"/>
                <w:b/>
                <w:noProof/>
                <w:spacing w:val="8"/>
                <w:sz w:val="24"/>
                <w:szCs w:val="23"/>
                <w:shd w:val="clear" w:color="auto" w:fill="FFFFFF"/>
              </w:rPr>
              <w:lastRenderedPageBreak/>
              <w:t>four deaths, two firefighters sacrificed, 19 people were injured</w:t>
            </w:r>
            <w:r w:rsidRPr="00B83F1A">
              <w:rPr>
                <w:rFonts w:ascii="微软雅黑" w:eastAsia="微软雅黑" w:hAnsi="微软雅黑" w:hint="eastAsia"/>
                <w:noProof/>
                <w:spacing w:val="8"/>
                <w:sz w:val="24"/>
                <w:szCs w:val="23"/>
                <w:shd w:val="clear" w:color="auto" w:fill="FFFFFF"/>
              </w:rPr>
              <w:t>, the building fire area of 600 square meters, the direct economic loss of more than 30.57 million yuan.</w:t>
            </w:r>
          </w:p>
          <w:p w14:paraId="4DA6CE7B" w14:textId="536A7857" w:rsidR="0084591D" w:rsidRDefault="0084591D">
            <w:pPr>
              <w:spacing w:line="560" w:lineRule="exact"/>
              <w:ind w:firstLineChars="200" w:firstLine="512"/>
              <w:rPr>
                <w:rFonts w:ascii="微软雅黑" w:eastAsia="微软雅黑" w:hAnsi="微软雅黑"/>
                <w:b/>
                <w:spacing w:val="8"/>
                <w:sz w:val="24"/>
                <w:szCs w:val="23"/>
                <w:shd w:val="clear" w:color="auto" w:fill="FFFFFF"/>
              </w:rPr>
            </w:pPr>
            <w:r w:rsidRPr="008756D1">
              <w:rPr>
                <w:rFonts w:ascii="微软雅黑" w:eastAsia="微软雅黑" w:hAnsi="微软雅黑" w:hint="eastAsia"/>
                <w:b/>
                <w:spacing w:val="8"/>
                <w:sz w:val="24"/>
                <w:szCs w:val="23"/>
                <w:shd w:val="clear" w:color="auto" w:fill="FFFFFF"/>
              </w:rPr>
              <w:t xml:space="preserve">Incident </w:t>
            </w:r>
            <w:r>
              <w:rPr>
                <w:rFonts w:ascii="微软雅黑" w:eastAsia="微软雅黑" w:hAnsi="微软雅黑"/>
                <w:b/>
                <w:spacing w:val="8"/>
                <w:sz w:val="24"/>
                <w:szCs w:val="23"/>
                <w:shd w:val="clear" w:color="auto" w:fill="FFFFFF"/>
              </w:rPr>
              <w:t>III</w:t>
            </w:r>
            <w:r w:rsidRPr="008756D1">
              <w:rPr>
                <w:rFonts w:ascii="微软雅黑" w:eastAsia="微软雅黑" w:hAnsi="微软雅黑" w:hint="eastAsia"/>
                <w:b/>
                <w:spacing w:val="8"/>
                <w:sz w:val="24"/>
                <w:szCs w:val="23"/>
                <w:shd w:val="clear" w:color="auto" w:fill="FFFFFF"/>
              </w:rPr>
              <w:t>:</w:t>
            </w:r>
          </w:p>
          <w:p w14:paraId="134C2100" w14:textId="77777777" w:rsidR="0084591D" w:rsidRDefault="0084591D">
            <w:pPr>
              <w:spacing w:line="560" w:lineRule="exact"/>
              <w:ind w:firstLineChars="200" w:firstLine="540"/>
              <w:rPr>
                <w:rFonts w:ascii="微软雅黑" w:eastAsia="微软雅黑" w:hAnsi="微软雅黑"/>
                <w:color w:val="333333"/>
                <w:spacing w:val="15"/>
                <w:sz w:val="24"/>
                <w:szCs w:val="23"/>
              </w:rPr>
            </w:pPr>
            <w:r w:rsidRPr="00B83F1A">
              <w:rPr>
                <w:rFonts w:ascii="微软雅黑" w:eastAsia="微软雅黑" w:hAnsi="微软雅黑" w:hint="eastAsia"/>
                <w:color w:val="333333"/>
                <w:spacing w:val="15"/>
                <w:sz w:val="24"/>
                <w:szCs w:val="23"/>
              </w:rPr>
              <w:t xml:space="preserve">On November 21, 2022, a fire broke out in Henan Province's Anyang City Kaixinda Trading Co. The accident caused a total of </w:t>
            </w:r>
            <w:r w:rsidRPr="00224C0B">
              <w:rPr>
                <w:rFonts w:ascii="微软雅黑" w:eastAsia="微软雅黑" w:hAnsi="微软雅黑" w:hint="eastAsia"/>
                <w:b/>
                <w:color w:val="333333"/>
                <w:spacing w:val="15"/>
                <w:sz w:val="24"/>
                <w:szCs w:val="23"/>
              </w:rPr>
              <w:t xml:space="preserve">42 deaths. </w:t>
            </w:r>
            <w:r w:rsidRPr="00B83F1A">
              <w:rPr>
                <w:rFonts w:ascii="微软雅黑" w:eastAsia="微软雅黑" w:hAnsi="微软雅黑" w:hint="eastAsia"/>
                <w:color w:val="333333"/>
                <w:spacing w:val="15"/>
                <w:sz w:val="24"/>
                <w:szCs w:val="23"/>
              </w:rPr>
              <w:t xml:space="preserve">After investigation, the accident was caused by the illegal operation of the enterprise personnel and the fire was triggered by electric welding </w:t>
            </w:r>
            <w:r>
              <w:rPr>
                <w:rFonts w:ascii="微软雅黑" w:eastAsia="微软雅黑" w:hAnsi="微软雅黑" w:hint="eastAsia"/>
                <w:color w:val="333333"/>
                <w:spacing w:val="15"/>
                <w:sz w:val="24"/>
                <w:szCs w:val="23"/>
              </w:rPr>
              <w:t>.</w:t>
            </w:r>
          </w:p>
          <w:p w14:paraId="6A9AA815" w14:textId="43A07D04" w:rsidR="0084591D" w:rsidRDefault="0084591D">
            <w:pPr>
              <w:spacing w:line="560" w:lineRule="exact"/>
              <w:ind w:firstLineChars="200" w:firstLine="480"/>
              <w:rPr>
                <w:rFonts w:ascii="微软雅黑" w:eastAsia="微软雅黑" w:hAnsi="微软雅黑"/>
                <w:color w:val="333333"/>
                <w:spacing w:val="15"/>
                <w:sz w:val="24"/>
                <w:szCs w:val="23"/>
              </w:rPr>
            </w:pPr>
            <w:r w:rsidRPr="00224C0B">
              <w:rPr>
                <w:rFonts w:ascii="微软雅黑" w:eastAsia="微软雅黑" w:hAnsi="微软雅黑"/>
                <w:noProof/>
                <w:color w:val="333333"/>
                <w:spacing w:val="15"/>
                <w:sz w:val="24"/>
                <w:szCs w:val="23"/>
              </w:rPr>
              <w:drawing>
                <wp:anchor distT="0" distB="0" distL="114300" distR="114300" simplePos="0" relativeHeight="251663360" behindDoc="0" locked="0" layoutInCell="1" allowOverlap="1" wp14:anchorId="6939E4C1" wp14:editId="6D09B646">
                  <wp:simplePos x="0" y="0"/>
                  <wp:positionH relativeFrom="column">
                    <wp:posOffset>4657725</wp:posOffset>
                  </wp:positionH>
                  <wp:positionV relativeFrom="paragraph">
                    <wp:posOffset>106045</wp:posOffset>
                  </wp:positionV>
                  <wp:extent cx="2065655" cy="1642745"/>
                  <wp:effectExtent l="0" t="0" r="0" b="0"/>
                  <wp:wrapThrough wrapText="bothSides">
                    <wp:wrapPolygon edited="0">
                      <wp:start x="0" y="0"/>
                      <wp:lineTo x="0" y="21291"/>
                      <wp:lineTo x="21314" y="21291"/>
                      <wp:lineTo x="21314" y="0"/>
                      <wp:lineTo x="0" y="0"/>
                    </wp:wrapPolygon>
                  </wp:wrapThrough>
                  <wp:docPr id="6" name="图片 5">
                    <a:extLst xmlns:a="http://schemas.openxmlformats.org/drawingml/2006/main">
                      <a:ext uri="{FF2B5EF4-FFF2-40B4-BE49-F238E27FC236}">
                        <a16:creationId xmlns:a16="http://schemas.microsoft.com/office/drawing/2014/main" id="{DA249D5E-BDBC-481B-A5C5-318B2C661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A249D5E-BDBC-481B-A5C5-318B2C6614BD}"/>
                              </a:ext>
                            </a:extLst>
                          </pic:cNvPr>
                          <pic:cNvPicPr>
                            <a:picLocks noChangeAspect="1"/>
                          </pic:cNvPicPr>
                        </pic:nvPicPr>
                        <pic:blipFill rotWithShape="1">
                          <a:blip r:embed="rId10" cstate="email">
                            <a:extLst>
                              <a:ext uri="{28A0092B-C50C-407E-A947-70E740481C1C}">
                                <a14:useLocalDpi xmlns:a14="http://schemas.microsoft.com/office/drawing/2010/main" val="0"/>
                              </a:ext>
                            </a:extLst>
                          </a:blip>
                          <a:srcRect/>
                          <a:stretch/>
                        </pic:blipFill>
                        <pic:spPr>
                          <a:xfrm>
                            <a:off x="0" y="0"/>
                            <a:ext cx="2065655" cy="1642745"/>
                          </a:xfrm>
                          <a:prstGeom prst="rect">
                            <a:avLst/>
                          </a:prstGeom>
                        </pic:spPr>
                      </pic:pic>
                    </a:graphicData>
                  </a:graphic>
                  <wp14:sizeRelH relativeFrom="margin">
                    <wp14:pctWidth>0</wp14:pctWidth>
                  </wp14:sizeRelH>
                  <wp14:sizeRelV relativeFrom="margin">
                    <wp14:pctHeight>0</wp14:pctHeight>
                  </wp14:sizeRelV>
                </wp:anchor>
              </w:drawing>
            </w:r>
            <w:r w:rsidRPr="00224C0B">
              <w:rPr>
                <w:rFonts w:ascii="微软雅黑" w:eastAsia="微软雅黑" w:hAnsi="微软雅黑" w:hint="eastAsia"/>
                <w:b/>
                <w:spacing w:val="8"/>
                <w:sz w:val="24"/>
                <w:szCs w:val="23"/>
                <w:shd w:val="clear" w:color="auto" w:fill="FFFFFF"/>
              </w:rPr>
              <w:t xml:space="preserve">Incident </w:t>
            </w:r>
            <w:r>
              <w:rPr>
                <w:rFonts w:ascii="微软雅黑" w:eastAsia="微软雅黑" w:hAnsi="微软雅黑"/>
                <w:b/>
                <w:spacing w:val="8"/>
                <w:sz w:val="24"/>
                <w:szCs w:val="23"/>
                <w:shd w:val="clear" w:color="auto" w:fill="FFFFFF"/>
              </w:rPr>
              <w:t>IV</w:t>
            </w:r>
            <w:r>
              <w:rPr>
                <w:rFonts w:ascii="微软雅黑" w:eastAsia="微软雅黑" w:hAnsi="微软雅黑" w:hint="eastAsia"/>
                <w:color w:val="333333"/>
                <w:spacing w:val="15"/>
                <w:sz w:val="24"/>
                <w:szCs w:val="23"/>
              </w:rPr>
              <w:t>:</w:t>
            </w:r>
          </w:p>
          <w:p w14:paraId="4A2F187A" w14:textId="77777777" w:rsidR="0084591D" w:rsidRDefault="0084591D">
            <w:pPr>
              <w:spacing w:line="560" w:lineRule="exact"/>
              <w:ind w:firstLineChars="200" w:firstLine="540"/>
              <w:rPr>
                <w:rFonts w:ascii="微软雅黑" w:eastAsia="微软雅黑" w:hAnsi="微软雅黑"/>
                <w:color w:val="333333"/>
                <w:spacing w:val="15"/>
                <w:sz w:val="24"/>
                <w:szCs w:val="23"/>
              </w:rPr>
            </w:pPr>
            <w:r>
              <w:rPr>
                <w:rFonts w:ascii="微软雅黑" w:eastAsia="微软雅黑" w:hAnsi="微软雅黑" w:hint="eastAsia"/>
                <w:color w:val="333333"/>
                <w:spacing w:val="15"/>
                <w:sz w:val="24"/>
                <w:szCs w:val="23"/>
              </w:rPr>
              <w:t xml:space="preserve">On May </w:t>
            </w:r>
            <w:r>
              <w:rPr>
                <w:rFonts w:ascii="微软雅黑" w:eastAsia="微软雅黑" w:hAnsi="微软雅黑"/>
                <w:color w:val="333333"/>
                <w:spacing w:val="15"/>
                <w:sz w:val="24"/>
                <w:szCs w:val="23"/>
              </w:rPr>
              <w:t>11</w:t>
            </w:r>
            <w:r>
              <w:rPr>
                <w:rFonts w:ascii="微软雅黑" w:eastAsia="微软雅黑" w:hAnsi="微软雅黑" w:hint="eastAsia"/>
                <w:color w:val="333333"/>
                <w:spacing w:val="15"/>
                <w:sz w:val="24"/>
                <w:szCs w:val="23"/>
              </w:rPr>
              <w:t xml:space="preserve">, </w:t>
            </w:r>
            <w:r>
              <w:rPr>
                <w:rFonts w:ascii="微软雅黑" w:eastAsia="微软雅黑" w:hAnsi="微软雅黑"/>
                <w:color w:val="333333"/>
                <w:spacing w:val="15"/>
                <w:sz w:val="24"/>
                <w:szCs w:val="23"/>
              </w:rPr>
              <w:t>2023</w:t>
            </w:r>
            <w:r>
              <w:rPr>
                <w:rFonts w:ascii="微软雅黑" w:eastAsia="微软雅黑" w:hAnsi="微软雅黑" w:hint="eastAsia"/>
                <w:color w:val="333333"/>
                <w:spacing w:val="15"/>
                <w:sz w:val="24"/>
                <w:szCs w:val="23"/>
              </w:rPr>
              <w:t>, an incipient fire occurred in our domestic garbage room and the emergency personnel involved responded quickly to extinguish the fire in a timely manner without causing any damage.</w:t>
            </w:r>
          </w:p>
          <w:p w14:paraId="0BCADAEA" w14:textId="77777777" w:rsidR="0084591D" w:rsidRDefault="0084591D" w:rsidP="00224C0B">
            <w:pPr>
              <w:spacing w:line="560" w:lineRule="exact"/>
              <w:ind w:firstLineChars="200" w:firstLine="540"/>
              <w:rPr>
                <w:rFonts w:ascii="微软雅黑" w:eastAsia="微软雅黑" w:hAnsi="微软雅黑"/>
                <w:color w:val="333333"/>
                <w:spacing w:val="15"/>
                <w:sz w:val="24"/>
                <w:szCs w:val="23"/>
              </w:rPr>
            </w:pPr>
          </w:p>
          <w:p w14:paraId="003CE747" w14:textId="77777777" w:rsidR="0084591D" w:rsidRPr="008756D1" w:rsidRDefault="0084591D" w:rsidP="001A67D1">
            <w:pPr>
              <w:spacing w:line="560" w:lineRule="exact"/>
              <w:ind w:firstLineChars="200" w:firstLine="520"/>
              <w:rPr>
                <w:rFonts w:ascii="微软雅黑" w:eastAsia="微软雅黑" w:hAnsi="微软雅黑"/>
                <w:color w:val="333333"/>
                <w:spacing w:val="15"/>
                <w:sz w:val="23"/>
                <w:szCs w:val="23"/>
              </w:rPr>
            </w:pPr>
          </w:p>
        </w:tc>
      </w:tr>
      <w:tr w:rsidR="0084591D" w:rsidRPr="008756D1" w14:paraId="6ED8283D" w14:textId="77777777" w:rsidTr="00D804F2">
        <w:trPr>
          <w:trHeight w:val="1798"/>
          <w:jc w:val="center"/>
        </w:trPr>
        <w:tc>
          <w:tcPr>
            <w:tcW w:w="10916" w:type="dxa"/>
            <w:gridSpan w:val="2"/>
            <w:vAlign w:val="center"/>
          </w:tcPr>
          <w:p w14:paraId="6859A86E" w14:textId="77777777" w:rsidR="0084591D" w:rsidRDefault="0084591D">
            <w:pPr>
              <w:spacing w:line="560" w:lineRule="exact"/>
              <w:rPr>
                <w:rFonts w:ascii="微软雅黑" w:eastAsia="微软雅黑" w:hAnsi="微软雅黑"/>
                <w:b/>
                <w:color w:val="0070C0"/>
                <w:sz w:val="32"/>
                <w:szCs w:val="32"/>
              </w:rPr>
            </w:pPr>
            <w:r w:rsidRPr="008756D1">
              <w:rPr>
                <w:rFonts w:ascii="微软雅黑" w:eastAsia="微软雅黑" w:hAnsi="微软雅黑" w:hint="eastAsia"/>
                <w:b/>
                <w:color w:val="0070C0"/>
                <w:sz w:val="32"/>
                <w:szCs w:val="32"/>
              </w:rPr>
              <w:lastRenderedPageBreak/>
              <w:t>II. Analysis of events</w:t>
            </w:r>
          </w:p>
          <w:p w14:paraId="529F613F" w14:textId="77777777" w:rsidR="0084591D" w:rsidRDefault="0084591D">
            <w:pPr>
              <w:spacing w:line="560" w:lineRule="exact"/>
              <w:ind w:firstLineChars="200" w:firstLine="540"/>
              <w:rPr>
                <w:rFonts w:ascii="微软雅黑" w:eastAsia="微软雅黑" w:hAnsi="微软雅黑"/>
                <w:color w:val="333333"/>
                <w:spacing w:val="15"/>
                <w:sz w:val="24"/>
                <w:szCs w:val="23"/>
              </w:rPr>
            </w:pPr>
            <w:r w:rsidRPr="008756D1">
              <w:rPr>
                <w:rFonts w:ascii="微软雅黑" w:eastAsia="微软雅黑" w:hAnsi="微软雅黑" w:hint="eastAsia"/>
                <w:color w:val="333333"/>
                <w:spacing w:val="15"/>
                <w:sz w:val="24"/>
                <w:szCs w:val="23"/>
              </w:rPr>
              <w:t>Many accidents often stem from a careless operation, in order to figure a moment block, and ignore important information. A simple information labeling can help us avoid many unnecessary risks.</w:t>
            </w:r>
          </w:p>
          <w:p w14:paraId="47628D32" w14:textId="77777777" w:rsidR="0084591D" w:rsidRDefault="0084591D">
            <w:pPr>
              <w:spacing w:line="560" w:lineRule="exact"/>
              <w:ind w:firstLineChars="200" w:firstLine="480"/>
              <w:rPr>
                <w:rFonts w:ascii="微软雅黑" w:eastAsia="微软雅黑" w:hAnsi="微软雅黑" w:cs="Segoe UI"/>
                <w:b/>
                <w:color w:val="222222"/>
                <w:sz w:val="24"/>
                <w:szCs w:val="28"/>
                <w:shd w:val="clear" w:color="auto" w:fill="FFFFFF"/>
              </w:rPr>
            </w:pPr>
            <w:r w:rsidRPr="008756D1">
              <w:rPr>
                <w:rFonts w:ascii="微软雅黑" w:eastAsia="微软雅黑" w:hAnsi="微软雅黑" w:cs="Segoe UI" w:hint="eastAsia"/>
                <w:b/>
                <w:color w:val="222222"/>
                <w:sz w:val="24"/>
                <w:szCs w:val="28"/>
                <w:shd w:val="clear" w:color="auto" w:fill="FFFFFF"/>
              </w:rPr>
              <w:t>Root Cause:</w:t>
            </w:r>
          </w:p>
          <w:p w14:paraId="2ACF92CE" w14:textId="77777777" w:rsidR="0084591D" w:rsidRDefault="0084591D" w:rsidP="0084591D">
            <w:pPr>
              <w:pStyle w:val="a9"/>
              <w:numPr>
                <w:ilvl w:val="0"/>
                <w:numId w:val="1"/>
              </w:numPr>
              <w:spacing w:line="560" w:lineRule="exact"/>
              <w:ind w:firstLineChars="0"/>
              <w:rPr>
                <w:rFonts w:ascii="微软雅黑" w:eastAsia="微软雅黑" w:hAnsi="微软雅黑" w:cs="Segoe UI"/>
                <w:color w:val="222222"/>
                <w:sz w:val="24"/>
                <w:szCs w:val="28"/>
                <w:shd w:val="clear" w:color="auto" w:fill="FFFFFF"/>
              </w:rPr>
            </w:pPr>
            <w:r>
              <w:rPr>
                <w:rFonts w:ascii="微软雅黑" w:eastAsia="微软雅黑" w:hAnsi="微软雅黑" w:cs="Segoe UI" w:hint="eastAsia"/>
                <w:color w:val="222222"/>
                <w:sz w:val="24"/>
                <w:szCs w:val="28"/>
                <w:shd w:val="clear" w:color="auto" w:fill="FFFFFF"/>
              </w:rPr>
              <w:t>non-compliance</w:t>
            </w:r>
          </w:p>
          <w:p w14:paraId="783FA1EE" w14:textId="77777777" w:rsidR="0084591D" w:rsidRDefault="0084591D">
            <w:pPr>
              <w:spacing w:line="560" w:lineRule="exact"/>
              <w:ind w:firstLineChars="200" w:firstLine="480"/>
              <w:rPr>
                <w:rFonts w:ascii="微软雅黑" w:eastAsia="微软雅黑" w:hAnsi="微软雅黑" w:cs="Segoe UI"/>
                <w:b/>
                <w:color w:val="222222"/>
                <w:sz w:val="24"/>
                <w:szCs w:val="28"/>
                <w:shd w:val="clear" w:color="auto" w:fill="FFFFFF"/>
              </w:rPr>
            </w:pPr>
            <w:r w:rsidRPr="008756D1">
              <w:rPr>
                <w:rFonts w:ascii="微软雅黑" w:eastAsia="微软雅黑" w:hAnsi="微软雅黑" w:cs="Segoe UI" w:hint="eastAsia"/>
                <w:b/>
                <w:color w:val="222222"/>
                <w:sz w:val="24"/>
                <w:szCs w:val="28"/>
                <w:shd w:val="clear" w:color="auto" w:fill="FFFFFF"/>
              </w:rPr>
              <w:t>Other reasons:</w:t>
            </w:r>
          </w:p>
          <w:p w14:paraId="3C341109" w14:textId="77777777" w:rsidR="0084591D" w:rsidRDefault="0084591D" w:rsidP="0084591D">
            <w:pPr>
              <w:pStyle w:val="a9"/>
              <w:numPr>
                <w:ilvl w:val="0"/>
                <w:numId w:val="2"/>
              </w:numPr>
              <w:spacing w:line="560" w:lineRule="exact"/>
              <w:ind w:firstLineChars="0"/>
              <w:rPr>
                <w:rFonts w:ascii="微软雅黑" w:eastAsia="微软雅黑" w:hAnsi="微软雅黑" w:cs="Segoe UI"/>
                <w:color w:val="222222"/>
                <w:sz w:val="24"/>
                <w:szCs w:val="28"/>
                <w:shd w:val="clear" w:color="auto" w:fill="FFFFFF"/>
              </w:rPr>
            </w:pPr>
            <w:r>
              <w:rPr>
                <w:rFonts w:ascii="微软雅黑" w:eastAsia="微软雅黑" w:hAnsi="微软雅黑" w:cs="Segoe UI" w:hint="eastAsia"/>
                <w:color w:val="222222"/>
                <w:sz w:val="24"/>
                <w:szCs w:val="28"/>
                <w:shd w:val="clear" w:color="auto" w:fill="FFFFFF"/>
              </w:rPr>
              <w:t>Combustibles were not cleared in a timely manner.</w:t>
            </w:r>
          </w:p>
          <w:p w14:paraId="347E5D90" w14:textId="77777777" w:rsidR="0084591D" w:rsidRDefault="0084591D" w:rsidP="0084591D">
            <w:pPr>
              <w:pStyle w:val="a9"/>
              <w:numPr>
                <w:ilvl w:val="0"/>
                <w:numId w:val="2"/>
              </w:numPr>
              <w:spacing w:line="560" w:lineRule="exact"/>
              <w:ind w:firstLineChars="0"/>
              <w:rPr>
                <w:rFonts w:ascii="微软雅黑" w:eastAsia="微软雅黑" w:hAnsi="微软雅黑" w:cs="Segoe UI"/>
                <w:color w:val="222222"/>
                <w:sz w:val="24"/>
                <w:szCs w:val="28"/>
                <w:shd w:val="clear" w:color="auto" w:fill="FFFFFF"/>
              </w:rPr>
            </w:pPr>
            <w:r>
              <w:rPr>
                <w:rFonts w:ascii="微软雅黑" w:eastAsia="微软雅黑" w:hAnsi="微软雅黑" w:cs="Segoe UI" w:hint="eastAsia"/>
                <w:color w:val="222222"/>
                <w:sz w:val="24"/>
                <w:szCs w:val="28"/>
                <w:shd w:val="clear" w:color="auto" w:fill="FFFFFF"/>
              </w:rPr>
              <w:t>Failure to have proper and effective fire extinguishing equipment.</w:t>
            </w:r>
          </w:p>
        </w:tc>
      </w:tr>
      <w:tr w:rsidR="0084591D" w:rsidRPr="008756D1" w14:paraId="73096B2E" w14:textId="77777777" w:rsidTr="009756D6">
        <w:trPr>
          <w:trHeight w:val="567"/>
          <w:jc w:val="center"/>
        </w:trPr>
        <w:tc>
          <w:tcPr>
            <w:tcW w:w="10916" w:type="dxa"/>
            <w:gridSpan w:val="2"/>
            <w:vAlign w:val="center"/>
          </w:tcPr>
          <w:p w14:paraId="758C9E93" w14:textId="77777777" w:rsidR="0084591D" w:rsidRDefault="0084591D">
            <w:pPr>
              <w:spacing w:line="560" w:lineRule="exact"/>
              <w:rPr>
                <w:rFonts w:ascii="微软雅黑" w:eastAsia="微软雅黑" w:hAnsi="微软雅黑"/>
                <w:b/>
                <w:color w:val="0070C0"/>
                <w:sz w:val="32"/>
                <w:szCs w:val="32"/>
              </w:rPr>
            </w:pPr>
            <w:r w:rsidRPr="008756D1">
              <w:rPr>
                <w:rFonts w:ascii="微软雅黑" w:eastAsia="微软雅黑" w:hAnsi="微软雅黑" w:hint="eastAsia"/>
                <w:b/>
                <w:color w:val="0070C0"/>
                <w:sz w:val="32"/>
                <w:szCs w:val="32"/>
              </w:rPr>
              <w:t xml:space="preserve">III. </w:t>
            </w:r>
            <w:r>
              <w:rPr>
                <w:rFonts w:ascii="微软雅黑" w:eastAsia="微软雅黑" w:hAnsi="微软雅黑" w:hint="eastAsia"/>
                <w:b/>
                <w:color w:val="0070C0"/>
                <w:sz w:val="32"/>
                <w:szCs w:val="32"/>
              </w:rPr>
              <w:t>Relevant laws and regulations</w:t>
            </w:r>
          </w:p>
          <w:p w14:paraId="2EAC5554" w14:textId="77777777" w:rsidR="0084591D" w:rsidRDefault="0084591D" w:rsidP="0084591D">
            <w:pPr>
              <w:pStyle w:val="a9"/>
              <w:numPr>
                <w:ilvl w:val="0"/>
                <w:numId w:val="4"/>
              </w:numPr>
              <w:spacing w:line="560" w:lineRule="exact"/>
              <w:ind w:firstLineChars="0"/>
              <w:rPr>
                <w:rFonts w:ascii="微软雅黑" w:eastAsia="微软雅黑" w:hAnsi="微软雅黑"/>
                <w:spacing w:val="8"/>
                <w:sz w:val="24"/>
                <w:szCs w:val="23"/>
                <w:shd w:val="clear" w:color="auto" w:fill="FFFFFF"/>
              </w:rPr>
            </w:pPr>
            <w:r w:rsidRPr="00224C0B">
              <w:rPr>
                <w:rFonts w:ascii="微软雅黑" w:eastAsia="微软雅黑" w:hAnsi="微软雅黑" w:hint="eastAsia"/>
                <w:spacing w:val="8"/>
                <w:sz w:val="24"/>
                <w:szCs w:val="23"/>
                <w:shd w:val="clear" w:color="auto" w:fill="FFFFFF"/>
              </w:rPr>
              <w:lastRenderedPageBreak/>
              <w:t>Article 21 of the Fire Services Law of the People's Republic of China stipulates that, where the use of open flames is required for construction or other special circumstances, prior authorization procedures shall be carried out in accordance with the regulations and appropriate fire safety measures shall be taken; and operators shall comply with fire safety regulations.</w:t>
            </w:r>
          </w:p>
          <w:p w14:paraId="24524EF5" w14:textId="77777777" w:rsidR="0084591D" w:rsidRDefault="0084591D" w:rsidP="0084591D">
            <w:pPr>
              <w:pStyle w:val="a9"/>
              <w:numPr>
                <w:ilvl w:val="0"/>
                <w:numId w:val="4"/>
              </w:numPr>
              <w:spacing w:line="560" w:lineRule="exact"/>
              <w:ind w:firstLineChars="0"/>
              <w:rPr>
                <w:rFonts w:ascii="微软雅黑" w:eastAsia="微软雅黑" w:hAnsi="微软雅黑"/>
                <w:spacing w:val="8"/>
                <w:sz w:val="24"/>
                <w:szCs w:val="23"/>
                <w:shd w:val="clear" w:color="auto" w:fill="FFFFFF"/>
              </w:rPr>
            </w:pPr>
            <w:r w:rsidRPr="00224C0B">
              <w:rPr>
                <w:rFonts w:ascii="微软雅黑" w:eastAsia="微软雅黑" w:hAnsi="微软雅黑" w:hint="eastAsia"/>
                <w:spacing w:val="8"/>
                <w:sz w:val="24"/>
                <w:szCs w:val="23"/>
                <w:shd w:val="clear" w:color="auto" w:fill="FFFFFF"/>
              </w:rPr>
              <w:t>Personnel performing fire hazardous operations such as welding, gas welding, etc. and the operation of automatic fire protection systems must be licensed and comply with the regulations on fire safety operations.</w:t>
            </w:r>
          </w:p>
          <w:p w14:paraId="04ABE5DF" w14:textId="77777777" w:rsidR="0084591D" w:rsidRDefault="0084591D" w:rsidP="0084591D">
            <w:pPr>
              <w:pStyle w:val="a9"/>
              <w:numPr>
                <w:ilvl w:val="0"/>
                <w:numId w:val="4"/>
              </w:numPr>
              <w:spacing w:line="560" w:lineRule="exact"/>
              <w:ind w:firstLineChars="0"/>
              <w:rPr>
                <w:rFonts w:ascii="微软雅黑" w:eastAsia="微软雅黑" w:hAnsi="微软雅黑"/>
                <w:spacing w:val="8"/>
                <w:sz w:val="24"/>
                <w:szCs w:val="23"/>
                <w:shd w:val="clear" w:color="auto" w:fill="FFFFFF"/>
              </w:rPr>
            </w:pPr>
            <w:r w:rsidRPr="00224C0B">
              <w:rPr>
                <w:rFonts w:ascii="微软雅黑" w:eastAsia="微软雅黑" w:hAnsi="微软雅黑" w:hint="eastAsia"/>
                <w:spacing w:val="8"/>
                <w:sz w:val="24"/>
                <w:szCs w:val="23"/>
                <w:shd w:val="clear" w:color="auto" w:fill="FFFFFF"/>
              </w:rPr>
              <w:t>Article 63 of the Fire Services Law of the People's Republic of China stipulates that anyone who violates the regulations on the use of open flames or who smokes or uses open flames in places where there is a risk of fire or explosion may be given a warning or fined not more than 500 yuan, or, in serious cases, may be sentenced to detention for not more than five days.</w:t>
            </w:r>
          </w:p>
          <w:p w14:paraId="519E5FD2" w14:textId="77777777" w:rsidR="0084591D" w:rsidRDefault="0084591D" w:rsidP="0084591D">
            <w:pPr>
              <w:pStyle w:val="a9"/>
              <w:numPr>
                <w:ilvl w:val="0"/>
                <w:numId w:val="4"/>
              </w:numPr>
              <w:spacing w:line="560" w:lineRule="exact"/>
              <w:ind w:firstLineChars="0"/>
              <w:rPr>
                <w:rFonts w:ascii="微软雅黑" w:eastAsia="微软雅黑" w:hAnsi="微软雅黑"/>
                <w:color w:val="000000" w:themeColor="text1"/>
                <w:sz w:val="32"/>
                <w:szCs w:val="32"/>
              </w:rPr>
            </w:pPr>
            <w:r w:rsidRPr="00224C0B">
              <w:rPr>
                <w:rFonts w:ascii="微软雅黑" w:eastAsia="微软雅黑" w:hAnsi="微软雅黑" w:hint="eastAsia"/>
                <w:spacing w:val="8"/>
                <w:sz w:val="24"/>
                <w:szCs w:val="23"/>
                <w:shd w:val="clear" w:color="auto" w:fill="FFFFFF"/>
              </w:rPr>
              <w:t>Article 64 of the Fire Services Law of the People's Republic of China provides that any person who instructs or forces another person to violate fire safety regulations and work at risk shall be sentenced to detention of not less than ten days and not more than fifteen days, and may be fined not more than five hundred yuan; if the circumstances are less serious, the person shall be warned or fined not more than five hundred yuan</w:t>
            </w:r>
            <w:r w:rsidRPr="00224C0B">
              <w:rPr>
                <w:rFonts w:ascii="微软雅黑" w:eastAsia="微软雅黑" w:hAnsi="微软雅黑" w:hint="eastAsia"/>
                <w:color w:val="000000" w:themeColor="text1"/>
                <w:sz w:val="32"/>
                <w:szCs w:val="32"/>
              </w:rPr>
              <w:t>.</w:t>
            </w:r>
          </w:p>
          <w:p w14:paraId="43CEE3E4" w14:textId="77777777" w:rsidR="0084591D" w:rsidRPr="00224C0B" w:rsidRDefault="0084591D" w:rsidP="00224C0B">
            <w:pPr>
              <w:spacing w:line="560" w:lineRule="exact"/>
              <w:rPr>
                <w:rFonts w:ascii="微软雅黑" w:eastAsia="微软雅黑" w:hAnsi="微软雅黑"/>
                <w:color w:val="0070C0"/>
                <w:sz w:val="28"/>
                <w:szCs w:val="28"/>
              </w:rPr>
            </w:pPr>
          </w:p>
        </w:tc>
      </w:tr>
      <w:tr w:rsidR="0084591D" w:rsidRPr="008756D1" w14:paraId="74CE663D" w14:textId="77777777" w:rsidTr="009756D6">
        <w:trPr>
          <w:trHeight w:val="567"/>
          <w:jc w:val="center"/>
        </w:trPr>
        <w:tc>
          <w:tcPr>
            <w:tcW w:w="10916" w:type="dxa"/>
            <w:gridSpan w:val="2"/>
            <w:vAlign w:val="center"/>
          </w:tcPr>
          <w:p w14:paraId="4B61BD3F" w14:textId="77777777" w:rsidR="0084591D" w:rsidRDefault="0084591D" w:rsidP="0084591D">
            <w:pPr>
              <w:pStyle w:val="a9"/>
              <w:numPr>
                <w:ilvl w:val="0"/>
                <w:numId w:val="6"/>
              </w:numPr>
              <w:spacing w:line="560" w:lineRule="exact"/>
              <w:ind w:firstLineChars="0"/>
              <w:rPr>
                <w:rFonts w:ascii="微软雅黑" w:eastAsia="微软雅黑" w:hAnsi="微软雅黑"/>
                <w:b/>
                <w:color w:val="0070C0"/>
                <w:sz w:val="32"/>
                <w:szCs w:val="32"/>
              </w:rPr>
            </w:pPr>
            <w:r w:rsidRPr="00224C0B">
              <w:rPr>
                <w:rFonts w:ascii="微软雅黑" w:eastAsia="微软雅黑" w:hAnsi="微软雅黑" w:hint="eastAsia"/>
                <w:b/>
                <w:color w:val="0070C0"/>
                <w:sz w:val="32"/>
                <w:szCs w:val="32"/>
              </w:rPr>
              <w:lastRenderedPageBreak/>
              <w:t>What to do.</w:t>
            </w:r>
          </w:p>
          <w:p w14:paraId="7FA5E556" w14:textId="77777777" w:rsidR="0084591D" w:rsidRDefault="0084591D" w:rsidP="0084591D">
            <w:pPr>
              <w:pStyle w:val="a9"/>
              <w:numPr>
                <w:ilvl w:val="0"/>
                <w:numId w:val="5"/>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Implementing the safety responsibility system at each level</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 xml:space="preserve"> Strict safety management of construction sites, the implementation of the safety responsibility system at each level, a clear division of labor and </w:t>
            </w:r>
            <w:r w:rsidRPr="00224C0B">
              <w:rPr>
                <w:rFonts w:ascii="微软雅黑" w:eastAsia="微软雅黑" w:hAnsi="微软雅黑"/>
                <w:color w:val="333333"/>
                <w:spacing w:val="15"/>
                <w:sz w:val="24"/>
                <w:szCs w:val="23"/>
              </w:rPr>
              <w:lastRenderedPageBreak/>
              <w:t>responsibilities, strengthen the examination of construction operators entering the site, and strictly keep a good pass on safety measures.</w:t>
            </w:r>
          </w:p>
          <w:p w14:paraId="1A5C1113" w14:textId="77777777" w:rsidR="0084591D" w:rsidRDefault="0084591D" w:rsidP="0084591D">
            <w:pPr>
              <w:pStyle w:val="a9"/>
              <w:numPr>
                <w:ilvl w:val="0"/>
                <w:numId w:val="5"/>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Welding operations are strictly prohibited in places of business</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 xml:space="preserve"> It is prohibited to carry out welding, gas welding, gas cutting, wheel cutting, painting and other construction and maintenance operations with fire hazards in places where people are operating or using.</w:t>
            </w:r>
          </w:p>
          <w:p w14:paraId="5907D10E" w14:textId="77777777" w:rsidR="0084591D" w:rsidRDefault="0084591D" w:rsidP="0084591D">
            <w:pPr>
              <w:pStyle w:val="a9"/>
              <w:numPr>
                <w:ilvl w:val="0"/>
                <w:numId w:val="5"/>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Operators must be licensed</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 xml:space="preserve"> The construction unit must use the national official training and examination qualified pyrotechnic operators, and welding and cutting of the operational items to be consistent with the qualifications of their special types of work license.</w:t>
            </w:r>
          </w:p>
          <w:p w14:paraId="1BEBE70C" w14:textId="77777777" w:rsidR="0084591D" w:rsidRDefault="0084591D" w:rsidP="0084591D">
            <w:pPr>
              <w:pStyle w:val="a9"/>
              <w:numPr>
                <w:ilvl w:val="0"/>
                <w:numId w:val="5"/>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Clear combustibles before operation</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 xml:space="preserve"> Before operation, move the surrounding combustible materials to a safe place, if it is impossible to move, use non-combustible materials to cover the seal.</w:t>
            </w:r>
          </w:p>
          <w:p w14:paraId="440B6C7C" w14:textId="77777777" w:rsidR="0084591D" w:rsidRDefault="0084591D" w:rsidP="0084591D">
            <w:pPr>
              <w:pStyle w:val="a9"/>
              <w:numPr>
                <w:ilvl w:val="0"/>
                <w:numId w:val="5"/>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Equipped with fire extinguishing equipment</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 xml:space="preserve"> On-site welding, cutting, baking or heating and other fire operations should be equipped with fire extinguishing equipment, and should set up a fire guardian</w:t>
            </w:r>
            <w:r>
              <w:rPr>
                <w:rFonts w:ascii="微软雅黑" w:eastAsia="微软雅黑" w:hAnsi="微软雅黑" w:hint="eastAsia"/>
                <w:color w:val="333333"/>
                <w:spacing w:val="15"/>
                <w:sz w:val="24"/>
                <w:szCs w:val="23"/>
              </w:rPr>
              <w:t>.</w:t>
            </w:r>
          </w:p>
          <w:p w14:paraId="054DA293" w14:textId="77777777" w:rsidR="0084591D" w:rsidRDefault="0084591D" w:rsidP="0084591D">
            <w:pPr>
              <w:pStyle w:val="a9"/>
              <w:numPr>
                <w:ilvl w:val="0"/>
                <w:numId w:val="5"/>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Thoroughly eliminate fires at the end of operations</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 xml:space="preserve"> Immediately after the end of the construction work to eliminate the fire, thoroughly clean up the work site, and for a period of time to monitor, no problem before leaving the scene, so as to leave no hidden danger.</w:t>
            </w:r>
          </w:p>
          <w:p w14:paraId="0E62867F" w14:textId="77777777" w:rsidR="0084591D" w:rsidRPr="00224C0B" w:rsidRDefault="0084591D" w:rsidP="00224C0B">
            <w:pPr>
              <w:pStyle w:val="a9"/>
              <w:spacing w:line="560" w:lineRule="exact"/>
              <w:ind w:left="420" w:firstLineChars="0" w:firstLine="0"/>
              <w:rPr>
                <w:rFonts w:ascii="微软雅黑" w:eastAsia="微软雅黑" w:hAnsi="微软雅黑"/>
                <w:color w:val="333333"/>
                <w:spacing w:val="15"/>
                <w:sz w:val="24"/>
                <w:szCs w:val="23"/>
              </w:rPr>
            </w:pPr>
          </w:p>
        </w:tc>
      </w:tr>
      <w:tr w:rsidR="0084591D" w:rsidRPr="008756D1" w14:paraId="34B7BA6A" w14:textId="77777777" w:rsidTr="004445E6">
        <w:trPr>
          <w:jc w:val="center"/>
        </w:trPr>
        <w:tc>
          <w:tcPr>
            <w:tcW w:w="10916" w:type="dxa"/>
            <w:gridSpan w:val="2"/>
            <w:vAlign w:val="center"/>
          </w:tcPr>
          <w:p w14:paraId="2D352387" w14:textId="77777777" w:rsidR="0084591D" w:rsidRDefault="0084591D">
            <w:pPr>
              <w:jc w:val="center"/>
              <w:rPr>
                <w:rFonts w:ascii="微软雅黑" w:eastAsia="微软雅黑" w:hAnsi="微软雅黑"/>
                <w:b/>
                <w:bCs/>
                <w:i/>
                <w:iCs/>
                <w:color w:val="FF0000"/>
                <w:spacing w:val="-1"/>
                <w:sz w:val="36"/>
                <w:szCs w:val="36"/>
                <w:lang w:val="de-DE"/>
              </w:rPr>
            </w:pPr>
            <w:r w:rsidRPr="008756D1">
              <w:rPr>
                <w:rFonts w:ascii="微软雅黑" w:eastAsia="微软雅黑" w:hAnsi="微软雅黑" w:hint="eastAsia"/>
                <w:color w:val="000000"/>
                <w:spacing w:val="15"/>
                <w:sz w:val="27"/>
                <w:szCs w:val="27"/>
              </w:rPr>
              <w:lastRenderedPageBreak/>
              <w:t>Always keep in mind: refuse to take chances and don't be afraid of trouble.</w:t>
            </w:r>
          </w:p>
          <w:p w14:paraId="6AA0C523" w14:textId="77777777" w:rsidR="0084591D" w:rsidRDefault="0084591D">
            <w:pPr>
              <w:jc w:val="center"/>
              <w:rPr>
                <w:rFonts w:ascii="微软雅黑" w:eastAsia="微软雅黑" w:hAnsi="微软雅黑"/>
              </w:rPr>
            </w:pPr>
            <w:r w:rsidRPr="008756D1">
              <w:rPr>
                <w:rFonts w:ascii="微软雅黑" w:eastAsia="微软雅黑" w:hAnsi="微软雅黑"/>
                <w:b/>
                <w:bCs/>
                <w:i/>
                <w:iCs/>
                <w:color w:val="FF0000"/>
                <w:spacing w:val="-1"/>
                <w:sz w:val="36"/>
                <w:szCs w:val="36"/>
                <w:lang w:val="de-DE"/>
              </w:rPr>
              <w:t>Nothing we do is worth getting hurt for !</w:t>
            </w:r>
          </w:p>
        </w:tc>
      </w:tr>
      <w:bookmarkEnd w:id="0"/>
    </w:tbl>
    <w:p w14:paraId="41692697" w14:textId="0A82666D" w:rsidR="00D138BD" w:rsidRDefault="00D138BD">
      <w:pPr>
        <w:rPr>
          <w:rFonts w:hint="eastAsia"/>
        </w:rPr>
      </w:pPr>
    </w:p>
    <w:sectPr w:rsidR="00D138BD" w:rsidSect="005F6491">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1C06E" w14:textId="77777777" w:rsidR="00707316" w:rsidRDefault="00707316" w:rsidP="00707316">
      <w:r>
        <w:separator/>
      </w:r>
    </w:p>
  </w:endnote>
  <w:endnote w:type="continuationSeparator" w:id="0">
    <w:p w14:paraId="6C180D44" w14:textId="77777777" w:rsidR="00707316" w:rsidRDefault="00707316" w:rsidP="00707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B3FBD" w14:textId="77777777" w:rsidR="00707316" w:rsidRDefault="00707316" w:rsidP="00707316">
      <w:r>
        <w:separator/>
      </w:r>
    </w:p>
  </w:footnote>
  <w:footnote w:type="continuationSeparator" w:id="0">
    <w:p w14:paraId="5F1D78F4" w14:textId="77777777" w:rsidR="00707316" w:rsidRDefault="00707316" w:rsidP="007073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47326"/>
    <w:multiLevelType w:val="hybridMultilevel"/>
    <w:tmpl w:val="75E67BE4"/>
    <w:lvl w:ilvl="0" w:tplc="04090001">
      <w:start w:val="1"/>
      <w:numFmt w:val="bullet"/>
      <w:lvlText w:val=""/>
      <w:lvlJc w:val="left"/>
      <w:pPr>
        <w:ind w:left="932" w:hanging="420"/>
      </w:pPr>
      <w:rPr>
        <w:rFonts w:ascii="Wingdings" w:hAnsi="Wingdings" w:hint="default"/>
      </w:rPr>
    </w:lvl>
    <w:lvl w:ilvl="1" w:tplc="04090003" w:tentative="1">
      <w:start w:val="1"/>
      <w:numFmt w:val="bullet"/>
      <w:lvlText w:val=""/>
      <w:lvlJc w:val="left"/>
      <w:pPr>
        <w:ind w:left="1352" w:hanging="420"/>
      </w:pPr>
      <w:rPr>
        <w:rFonts w:ascii="Wingdings" w:hAnsi="Wingdings" w:hint="default"/>
      </w:rPr>
    </w:lvl>
    <w:lvl w:ilvl="2" w:tplc="04090005" w:tentative="1">
      <w:start w:val="1"/>
      <w:numFmt w:val="bullet"/>
      <w:lvlText w:val=""/>
      <w:lvlJc w:val="left"/>
      <w:pPr>
        <w:ind w:left="1772" w:hanging="420"/>
      </w:pPr>
      <w:rPr>
        <w:rFonts w:ascii="Wingdings" w:hAnsi="Wingdings" w:hint="default"/>
      </w:rPr>
    </w:lvl>
    <w:lvl w:ilvl="3" w:tplc="04090001" w:tentative="1">
      <w:start w:val="1"/>
      <w:numFmt w:val="bullet"/>
      <w:lvlText w:val=""/>
      <w:lvlJc w:val="left"/>
      <w:pPr>
        <w:ind w:left="2192" w:hanging="420"/>
      </w:pPr>
      <w:rPr>
        <w:rFonts w:ascii="Wingdings" w:hAnsi="Wingdings" w:hint="default"/>
      </w:rPr>
    </w:lvl>
    <w:lvl w:ilvl="4" w:tplc="04090003" w:tentative="1">
      <w:start w:val="1"/>
      <w:numFmt w:val="bullet"/>
      <w:lvlText w:val=""/>
      <w:lvlJc w:val="left"/>
      <w:pPr>
        <w:ind w:left="2612" w:hanging="420"/>
      </w:pPr>
      <w:rPr>
        <w:rFonts w:ascii="Wingdings" w:hAnsi="Wingdings" w:hint="default"/>
      </w:rPr>
    </w:lvl>
    <w:lvl w:ilvl="5" w:tplc="04090005" w:tentative="1">
      <w:start w:val="1"/>
      <w:numFmt w:val="bullet"/>
      <w:lvlText w:val=""/>
      <w:lvlJc w:val="left"/>
      <w:pPr>
        <w:ind w:left="3032" w:hanging="420"/>
      </w:pPr>
      <w:rPr>
        <w:rFonts w:ascii="Wingdings" w:hAnsi="Wingdings" w:hint="default"/>
      </w:rPr>
    </w:lvl>
    <w:lvl w:ilvl="6" w:tplc="04090001" w:tentative="1">
      <w:start w:val="1"/>
      <w:numFmt w:val="bullet"/>
      <w:lvlText w:val=""/>
      <w:lvlJc w:val="left"/>
      <w:pPr>
        <w:ind w:left="3452" w:hanging="420"/>
      </w:pPr>
      <w:rPr>
        <w:rFonts w:ascii="Wingdings" w:hAnsi="Wingdings" w:hint="default"/>
      </w:rPr>
    </w:lvl>
    <w:lvl w:ilvl="7" w:tplc="04090003" w:tentative="1">
      <w:start w:val="1"/>
      <w:numFmt w:val="bullet"/>
      <w:lvlText w:val=""/>
      <w:lvlJc w:val="left"/>
      <w:pPr>
        <w:ind w:left="3872" w:hanging="420"/>
      </w:pPr>
      <w:rPr>
        <w:rFonts w:ascii="Wingdings" w:hAnsi="Wingdings" w:hint="default"/>
      </w:rPr>
    </w:lvl>
    <w:lvl w:ilvl="8" w:tplc="04090005" w:tentative="1">
      <w:start w:val="1"/>
      <w:numFmt w:val="bullet"/>
      <w:lvlText w:val=""/>
      <w:lvlJc w:val="left"/>
      <w:pPr>
        <w:ind w:left="4292" w:hanging="420"/>
      </w:pPr>
      <w:rPr>
        <w:rFonts w:ascii="Wingdings" w:hAnsi="Wingdings" w:hint="default"/>
      </w:rPr>
    </w:lvl>
  </w:abstractNum>
  <w:abstractNum w:abstractNumId="1" w15:restartNumberingAfterBreak="0">
    <w:nsid w:val="33F73FB3"/>
    <w:multiLevelType w:val="hybridMultilevel"/>
    <w:tmpl w:val="496AEE1E"/>
    <w:lvl w:ilvl="0" w:tplc="A10E2B10">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D5A5CFC"/>
    <w:multiLevelType w:val="hybridMultilevel"/>
    <w:tmpl w:val="088089E2"/>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 w15:restartNumberingAfterBreak="0">
    <w:nsid w:val="4B3B583C"/>
    <w:multiLevelType w:val="hybridMultilevel"/>
    <w:tmpl w:val="909C1F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8EE73AB"/>
    <w:multiLevelType w:val="hybridMultilevel"/>
    <w:tmpl w:val="E52EB790"/>
    <w:lvl w:ilvl="0" w:tplc="C1460BEC">
      <w:start w:val="1"/>
      <w:numFmt w:val="decimal"/>
      <w:lvlText w:val="%1."/>
      <w:lvlJc w:val="left"/>
      <w:pPr>
        <w:ind w:left="882" w:hanging="360"/>
      </w:pPr>
      <w:rPr>
        <w:rFonts w:hint="default"/>
        <w:b/>
        <w:sz w:val="24"/>
        <w:u w:val="none"/>
      </w:rPr>
    </w:lvl>
    <w:lvl w:ilvl="1" w:tplc="04090019" w:tentative="1">
      <w:start w:val="1"/>
      <w:numFmt w:val="lowerLetter"/>
      <w:lvlText w:val="%2)"/>
      <w:lvlJc w:val="left"/>
      <w:pPr>
        <w:ind w:left="1362" w:hanging="420"/>
      </w:pPr>
    </w:lvl>
    <w:lvl w:ilvl="2" w:tplc="0409001B" w:tentative="1">
      <w:start w:val="1"/>
      <w:numFmt w:val="lowerRoman"/>
      <w:lvlText w:val="%3."/>
      <w:lvlJc w:val="right"/>
      <w:pPr>
        <w:ind w:left="1782" w:hanging="420"/>
      </w:pPr>
    </w:lvl>
    <w:lvl w:ilvl="3" w:tplc="0409000F" w:tentative="1">
      <w:start w:val="1"/>
      <w:numFmt w:val="decimal"/>
      <w:lvlText w:val="%4."/>
      <w:lvlJc w:val="left"/>
      <w:pPr>
        <w:ind w:left="2202" w:hanging="420"/>
      </w:pPr>
    </w:lvl>
    <w:lvl w:ilvl="4" w:tplc="04090019" w:tentative="1">
      <w:start w:val="1"/>
      <w:numFmt w:val="lowerLetter"/>
      <w:lvlText w:val="%5)"/>
      <w:lvlJc w:val="left"/>
      <w:pPr>
        <w:ind w:left="2622" w:hanging="420"/>
      </w:pPr>
    </w:lvl>
    <w:lvl w:ilvl="5" w:tplc="0409001B" w:tentative="1">
      <w:start w:val="1"/>
      <w:numFmt w:val="lowerRoman"/>
      <w:lvlText w:val="%6."/>
      <w:lvlJc w:val="right"/>
      <w:pPr>
        <w:ind w:left="3042" w:hanging="420"/>
      </w:pPr>
    </w:lvl>
    <w:lvl w:ilvl="6" w:tplc="0409000F" w:tentative="1">
      <w:start w:val="1"/>
      <w:numFmt w:val="decimal"/>
      <w:lvlText w:val="%7."/>
      <w:lvlJc w:val="left"/>
      <w:pPr>
        <w:ind w:left="3462" w:hanging="420"/>
      </w:pPr>
    </w:lvl>
    <w:lvl w:ilvl="7" w:tplc="04090019" w:tentative="1">
      <w:start w:val="1"/>
      <w:numFmt w:val="lowerLetter"/>
      <w:lvlText w:val="%8)"/>
      <w:lvlJc w:val="left"/>
      <w:pPr>
        <w:ind w:left="3882" w:hanging="420"/>
      </w:pPr>
    </w:lvl>
    <w:lvl w:ilvl="8" w:tplc="0409001B" w:tentative="1">
      <w:start w:val="1"/>
      <w:numFmt w:val="lowerRoman"/>
      <w:lvlText w:val="%9."/>
      <w:lvlJc w:val="right"/>
      <w:pPr>
        <w:ind w:left="4302" w:hanging="420"/>
      </w:pPr>
    </w:lvl>
  </w:abstractNum>
  <w:abstractNum w:abstractNumId="5" w15:restartNumberingAfterBreak="0">
    <w:nsid w:val="7DCF5242"/>
    <w:multiLevelType w:val="hybridMultilevel"/>
    <w:tmpl w:val="0E542CA6"/>
    <w:lvl w:ilvl="0" w:tplc="04090001">
      <w:start w:val="1"/>
      <w:numFmt w:val="bullet"/>
      <w:lvlText w:val=""/>
      <w:lvlJc w:val="left"/>
      <w:pPr>
        <w:ind w:left="920" w:hanging="36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1B5"/>
    <w:rsid w:val="00084057"/>
    <w:rsid w:val="001C43F6"/>
    <w:rsid w:val="004C1AB3"/>
    <w:rsid w:val="00707316"/>
    <w:rsid w:val="00764BF3"/>
    <w:rsid w:val="007F0EE2"/>
    <w:rsid w:val="0084591D"/>
    <w:rsid w:val="00D138BD"/>
    <w:rsid w:val="00F55A03"/>
    <w:rsid w:val="00F911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3C4001"/>
  <w15:chartTrackingRefBased/>
  <w15:docId w15:val="{C12DB535-639D-4B68-B5F4-948009554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73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07316"/>
    <w:rPr>
      <w:sz w:val="18"/>
      <w:szCs w:val="18"/>
    </w:rPr>
  </w:style>
  <w:style w:type="paragraph" w:styleId="a5">
    <w:name w:val="footer"/>
    <w:basedOn w:val="a"/>
    <w:link w:val="a6"/>
    <w:uiPriority w:val="99"/>
    <w:unhideWhenUsed/>
    <w:rsid w:val="00707316"/>
    <w:pPr>
      <w:tabs>
        <w:tab w:val="center" w:pos="4153"/>
        <w:tab w:val="right" w:pos="8306"/>
      </w:tabs>
      <w:snapToGrid w:val="0"/>
      <w:jc w:val="left"/>
    </w:pPr>
    <w:rPr>
      <w:sz w:val="18"/>
      <w:szCs w:val="18"/>
    </w:rPr>
  </w:style>
  <w:style w:type="character" w:customStyle="1" w:styleId="a6">
    <w:name w:val="页脚 字符"/>
    <w:basedOn w:val="a0"/>
    <w:link w:val="a5"/>
    <w:uiPriority w:val="99"/>
    <w:rsid w:val="00707316"/>
    <w:rPr>
      <w:sz w:val="18"/>
      <w:szCs w:val="18"/>
    </w:rPr>
  </w:style>
  <w:style w:type="table" w:styleId="a7">
    <w:name w:val="Table Grid"/>
    <w:basedOn w:val="a1"/>
    <w:uiPriority w:val="59"/>
    <w:rsid w:val="00707316"/>
    <w:pPr>
      <w:widowControl/>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basedOn w:val="a0"/>
    <w:uiPriority w:val="22"/>
    <w:qFormat/>
    <w:rsid w:val="00707316"/>
    <w:rPr>
      <w:b/>
      <w:bCs/>
    </w:rPr>
  </w:style>
  <w:style w:type="paragraph" w:styleId="a9">
    <w:name w:val="List Paragraph"/>
    <w:basedOn w:val="a"/>
    <w:uiPriority w:val="34"/>
    <w:qFormat/>
    <w:rsid w:val="0070731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757</Words>
  <Characters>4320</Characters>
  <Application>Microsoft Office Word</Application>
  <DocSecurity>0</DocSecurity>
  <Lines>36</Lines>
  <Paragraphs>10</Paragraphs>
  <ScaleCrop>false</ScaleCrop>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Yikun DU 杜宜坤</dc:creator>
  <cp:keywords/>
  <dc:description/>
  <cp:lastModifiedBy>Yikun DU 杜宜坤</cp:lastModifiedBy>
  <cp:revision>6</cp:revision>
  <dcterms:created xsi:type="dcterms:W3CDTF">2024-01-15T08:16:00Z</dcterms:created>
  <dcterms:modified xsi:type="dcterms:W3CDTF">2024-01-25T06:45:00Z</dcterms:modified>
</cp:coreProperties>
</file>