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F52E6" w14:textId="77777777" w:rsidR="00CD2327" w:rsidRDefault="00CD2327">
      <w:pPr>
        <w:spacing w:line="560" w:lineRule="exact"/>
        <w:jc w:val="left"/>
        <w:rPr>
          <w:rFonts w:ascii="宋体" w:eastAsia="宋体" w:hAnsi="宋体" w:cs="SimHei"/>
          <w:b/>
          <w:bCs/>
          <w:sz w:val="32"/>
          <w:szCs w:val="32"/>
        </w:rPr>
      </w:pPr>
      <w:bookmarkStart w:id="0" w:name="_Toc508803920"/>
      <w:bookmarkStart w:id="1" w:name="_Toc508790200"/>
    </w:p>
    <w:p w14:paraId="151C1900" w14:textId="77777777" w:rsidR="00CD2327" w:rsidRDefault="00F7124E">
      <w:pPr>
        <w:spacing w:line="560" w:lineRule="exact"/>
        <w:jc w:val="center"/>
        <w:rPr>
          <w:rFonts w:ascii="SimHei" w:eastAsia="SimHei" w:hAnsi="SimHei" w:cs="SimHei"/>
          <w:b/>
          <w:bCs/>
          <w:sz w:val="40"/>
          <w:szCs w:val="40"/>
        </w:rPr>
      </w:pPr>
      <w:r>
        <w:rPr>
          <w:rFonts w:ascii="SimHei" w:eastAsia="SimHei" w:hAnsi="SimHei" w:cs="SimHei" w:hint="eastAsia"/>
          <w:b/>
          <w:bCs/>
          <w:sz w:val="40"/>
          <w:szCs w:val="40"/>
        </w:rPr>
        <w:t>中国（汕头）知识产权保护中心专利预审服务</w:t>
      </w:r>
    </w:p>
    <w:p w14:paraId="71F7C780" w14:textId="77777777" w:rsidR="00CD2327" w:rsidRDefault="00F7124E">
      <w:pPr>
        <w:spacing w:line="560" w:lineRule="exact"/>
        <w:jc w:val="center"/>
        <w:rPr>
          <w:rFonts w:ascii="SimHei" w:eastAsia="SimHei" w:hAnsi="SimHei" w:cs="SimHei"/>
          <w:b/>
          <w:bCs/>
          <w:sz w:val="40"/>
          <w:szCs w:val="40"/>
        </w:rPr>
      </w:pPr>
      <w:r>
        <w:rPr>
          <w:rFonts w:ascii="SimHei" w:eastAsia="SimHei" w:hAnsi="SimHei" w:cs="SimHei" w:hint="eastAsia"/>
          <w:b/>
          <w:bCs/>
          <w:sz w:val="40"/>
          <w:szCs w:val="40"/>
        </w:rPr>
        <w:t>承诺书（试行）</w:t>
      </w:r>
      <w:bookmarkEnd w:id="0"/>
      <w:bookmarkEnd w:id="1"/>
    </w:p>
    <w:p w14:paraId="49AD63AC" w14:textId="77777777" w:rsidR="00CD2327" w:rsidRDefault="00CD2327">
      <w:pPr>
        <w:spacing w:line="560" w:lineRule="exact"/>
        <w:jc w:val="center"/>
        <w:rPr>
          <w:rFonts w:ascii="宋体" w:eastAsia="宋体" w:hAnsi="宋体"/>
          <w:b/>
          <w:bCs/>
          <w:sz w:val="44"/>
          <w:szCs w:val="44"/>
        </w:rPr>
      </w:pPr>
    </w:p>
    <w:p w14:paraId="1BD5A629" w14:textId="1FA6D716" w:rsidR="00CD2327" w:rsidRDefault="00F7124E">
      <w:pPr>
        <w:spacing w:line="560" w:lineRule="exact"/>
        <w:ind w:firstLineChars="200" w:firstLine="640"/>
        <w:rPr>
          <w:rFonts w:ascii="仿宋_GB2312" w:eastAsia="仿宋_GB2312" w:cs="仿宋_GB2312"/>
          <w:b/>
          <w:bCs/>
          <w:sz w:val="32"/>
          <w:szCs w:val="32"/>
          <w:u w:val="single"/>
        </w:rPr>
      </w:pPr>
      <w:r>
        <w:rPr>
          <w:rFonts w:ascii="仿宋_GB2312" w:eastAsia="仿宋_GB2312" w:hAnsi="宋体" w:cs="仿宋_GB2312" w:hint="eastAsia"/>
          <w:b/>
          <w:bCs/>
          <w:color w:val="000000"/>
          <w:kern w:val="0"/>
          <w:sz w:val="32"/>
          <w:szCs w:val="32"/>
        </w:rPr>
        <w:t>申</w:t>
      </w:r>
      <w:r>
        <w:rPr>
          <w:rFonts w:ascii="仿宋_GB2312" w:eastAsia="仿宋_GB2312" w:cs="仿宋_GB2312" w:hint="eastAsia"/>
          <w:b/>
          <w:bCs/>
          <w:sz w:val="32"/>
          <w:szCs w:val="32"/>
        </w:rPr>
        <w:t>请人现将名称为__</w:t>
      </w:r>
      <w:r w:rsidR="00326FD9">
        <w:rPr>
          <w:rFonts w:ascii="仿宋_GB2312" w:eastAsia="仿宋_GB2312" w:cs="仿宋_GB2312" w:hint="eastAsia"/>
          <w:b/>
          <w:bCs/>
          <w:sz w:val="32"/>
          <w:szCs w:val="32"/>
          <w:u w:val="single"/>
        </w:rPr>
        <w:t xml:space="preserve"> </w:t>
      </w:r>
      <w:r w:rsidR="00326FD9">
        <w:rPr>
          <w:rFonts w:ascii="仿宋_GB2312" w:eastAsia="仿宋_GB2312" w:cs="仿宋_GB2312"/>
          <w:b/>
          <w:bCs/>
          <w:sz w:val="32"/>
          <w:szCs w:val="32"/>
          <w:u w:val="single"/>
        </w:rPr>
        <w:t xml:space="preserve">     </w:t>
      </w:r>
      <w:r w:rsidR="00E777CE">
        <w:rPr>
          <w:rFonts w:ascii="仿宋_GB2312" w:eastAsia="仿宋_GB2312" w:cs="仿宋_GB2312" w:hint="eastAsia"/>
          <w:b/>
          <w:bCs/>
          <w:sz w:val="32"/>
          <w:szCs w:val="32"/>
          <w:u w:val="single"/>
        </w:rPr>
        <w:t xml:space="preserve"> </w:t>
      </w:r>
      <w:r>
        <w:rPr>
          <w:rFonts w:ascii="仿宋_GB2312" w:eastAsia="仿宋_GB2312" w:cs="仿宋_GB2312" w:hint="eastAsia"/>
          <w:b/>
          <w:bCs/>
          <w:sz w:val="32"/>
          <w:szCs w:val="32"/>
        </w:rPr>
        <w:t>的专利申请提交，请求获得中国（汕头）知识产权保护中心的快速预审服务。申请人自愿遵守如下事项：</w:t>
      </w:r>
    </w:p>
    <w:p w14:paraId="6E544337" w14:textId="77777777" w:rsidR="00CD2327" w:rsidRDefault="00F7124E">
      <w:pPr>
        <w:spacing w:line="56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一、申请人承诺将通过</w:t>
      </w:r>
      <w:bookmarkStart w:id="2" w:name="_GoBack"/>
      <w:bookmarkEnd w:id="2"/>
      <w:r>
        <w:rPr>
          <w:rFonts w:ascii="仿宋_GB2312" w:eastAsia="仿宋_GB2312" w:hAnsi="宋体" w:cs="仿宋_GB2312" w:hint="eastAsia"/>
          <w:color w:val="000000"/>
          <w:kern w:val="0"/>
          <w:sz w:val="32"/>
          <w:szCs w:val="32"/>
        </w:rPr>
        <w:t>电子客户端或交互式平台提交符合格式要求</w:t>
      </w:r>
      <w:r>
        <w:rPr>
          <w:rFonts w:ascii="仿宋_GB2312" w:eastAsia="仿宋_GB2312" w:hAnsi="宋体" w:cs="仿宋_GB2312"/>
          <w:color w:val="000000"/>
          <w:kern w:val="0"/>
          <w:sz w:val="32"/>
          <w:szCs w:val="32"/>
        </w:rPr>
        <w:t>(XML</w:t>
      </w:r>
      <w:r>
        <w:rPr>
          <w:rFonts w:ascii="仿宋_GB2312" w:eastAsia="仿宋_GB2312" w:hAnsi="宋体" w:cs="仿宋_GB2312" w:hint="eastAsia"/>
          <w:color w:val="000000"/>
          <w:kern w:val="0"/>
          <w:sz w:val="32"/>
          <w:szCs w:val="32"/>
        </w:rPr>
        <w:t>格式</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的申请文件。</w:t>
      </w:r>
    </w:p>
    <w:p w14:paraId="31A38A65" w14:textId="77777777" w:rsidR="00CD2327" w:rsidRDefault="00F7124E">
      <w:pPr>
        <w:spacing w:line="56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二、申请人承诺在申请日或次日完成下列费用的网上足额缴费：申请费（含附加费）、公布印刷费（仅限发明专利申请）、优先权要求费（如实际发生）、实质审查费（仅限发明专利申请）。</w:t>
      </w:r>
    </w:p>
    <w:p w14:paraId="6A011071" w14:textId="77777777" w:rsidR="00CD2327" w:rsidRDefault="00F7124E">
      <w:pPr>
        <w:spacing w:line="56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三、对于发明专利申请，申请人承诺在请求书中选择</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请求早日公布该专利申请</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，在提交专利申请的同时提交实质审查请求书，以及申请日前与发明有关的参考资料。</w:t>
      </w:r>
    </w:p>
    <w:p w14:paraId="45E0B164" w14:textId="77777777" w:rsidR="00CD2327" w:rsidRDefault="00F7124E">
      <w:pPr>
        <w:spacing w:line="56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四、申请人承诺将保证申请文件的质量，在提交申请时</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尽可能使申请文件符合《专利法实施细则》第四十四条规定的初步审查的要求。</w:t>
      </w:r>
    </w:p>
    <w:p w14:paraId="58022A36" w14:textId="77777777" w:rsidR="00CD2327" w:rsidRDefault="00F7124E">
      <w:pPr>
        <w:spacing w:line="56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五、申请人承诺对于根据《专利法实施细则》第二十四条的规定需要对生物材料提交保藏的专利申请，在申请时提交保藏单位出具的保藏证明和存活证明。对于根据《专利法》第二十四条和《专利法实施细则》第三十条第三款的需要提交证明文件的情形，相关证明文件将在申请日一并提交。根</w:t>
      </w:r>
      <w:r>
        <w:rPr>
          <w:rFonts w:ascii="仿宋_GB2312" w:eastAsia="仿宋_GB2312" w:hAnsi="宋体" w:cs="仿宋_GB2312" w:hint="eastAsia"/>
          <w:color w:val="000000"/>
          <w:kern w:val="0"/>
          <w:sz w:val="32"/>
          <w:szCs w:val="32"/>
        </w:rPr>
        <w:lastRenderedPageBreak/>
        <w:t>据《专利法》第二十九条的规定要求优先权，如果按照有关的规定必须提交在先申请文件副本，申请人将在提交申请时一并提交。</w:t>
      </w:r>
    </w:p>
    <w:p w14:paraId="661A2E22" w14:textId="77777777" w:rsidR="00CD2327" w:rsidRDefault="00F7124E">
      <w:pPr>
        <w:spacing w:line="56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六、申请人承诺不提交《专利法》第九条第一款所规定的同一申请人同日对同样的发明创造的另一实用新型专利或发明专利、分案申请和根据《专利法实施细则》第七条所规定的需要进行保密审查的申请。</w:t>
      </w:r>
    </w:p>
    <w:p w14:paraId="1568CA5C" w14:textId="77777777" w:rsidR="00CD2327" w:rsidRDefault="00F7124E">
      <w:pPr>
        <w:spacing w:line="56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七、申请人承诺对同一专利申请不进行重复提交。</w:t>
      </w:r>
    </w:p>
    <w:p w14:paraId="7027F67F" w14:textId="77777777" w:rsidR="00CD2327" w:rsidRDefault="00F7124E">
      <w:pPr>
        <w:spacing w:line="56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八、申请人承诺提交的专利申请不涉及国家知识产权局《关于规范专利申请行为的若干规定》</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国家</w:t>
      </w:r>
      <w:proofErr w:type="gramStart"/>
      <w:r>
        <w:rPr>
          <w:rFonts w:ascii="仿宋_GB2312" w:eastAsia="仿宋_GB2312" w:hAnsi="宋体" w:cs="仿宋_GB2312" w:hint="eastAsia"/>
          <w:color w:val="000000"/>
          <w:kern w:val="0"/>
          <w:sz w:val="32"/>
          <w:szCs w:val="32"/>
        </w:rPr>
        <w:t>知识产权局令第</w:t>
      </w:r>
      <w:r>
        <w:rPr>
          <w:rFonts w:ascii="仿宋_GB2312" w:eastAsia="仿宋_GB2312" w:hAnsi="宋体" w:cs="仿宋_GB2312"/>
          <w:color w:val="000000"/>
          <w:kern w:val="0"/>
          <w:sz w:val="32"/>
          <w:szCs w:val="32"/>
        </w:rPr>
        <w:t>75</w:t>
      </w:r>
      <w:r>
        <w:rPr>
          <w:rFonts w:ascii="仿宋_GB2312" w:eastAsia="仿宋_GB2312" w:hAnsi="宋体" w:cs="仿宋_GB2312" w:hint="eastAsia"/>
          <w:color w:val="000000"/>
          <w:kern w:val="0"/>
          <w:sz w:val="32"/>
          <w:szCs w:val="32"/>
        </w:rPr>
        <w:t>号</w:t>
      </w:r>
      <w:proofErr w:type="gramEnd"/>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所规定的非正常申请专利的行为。</w:t>
      </w:r>
    </w:p>
    <w:p w14:paraId="4828667D" w14:textId="77777777" w:rsidR="00CD2327" w:rsidRDefault="00F7124E">
      <w:pPr>
        <w:spacing w:line="56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九、对于发明专利申请，针对国家知识产权局发出第一、二次审查意见通知书，申请人承诺分别在</w:t>
      </w:r>
      <w:r>
        <w:rPr>
          <w:rFonts w:ascii="仿宋_GB2312" w:eastAsia="仿宋_GB2312" w:hAnsi="宋体" w:cs="仿宋_GB2312"/>
          <w:color w:val="000000"/>
          <w:kern w:val="0"/>
          <w:sz w:val="32"/>
          <w:szCs w:val="32"/>
        </w:rPr>
        <w:t>10</w:t>
      </w:r>
      <w:r>
        <w:rPr>
          <w:rFonts w:ascii="仿宋_GB2312" w:eastAsia="仿宋_GB2312" w:hAnsi="宋体" w:cs="仿宋_GB2312" w:hint="eastAsia"/>
          <w:color w:val="000000"/>
          <w:kern w:val="0"/>
          <w:sz w:val="32"/>
          <w:szCs w:val="32"/>
        </w:rPr>
        <w:t>个、</w:t>
      </w:r>
      <w:r>
        <w:rPr>
          <w:rFonts w:ascii="仿宋_GB2312" w:eastAsia="仿宋_GB2312" w:hAnsi="宋体" w:cs="仿宋_GB2312"/>
          <w:color w:val="000000"/>
          <w:kern w:val="0"/>
          <w:sz w:val="32"/>
          <w:szCs w:val="32"/>
        </w:rPr>
        <w:t>5</w:t>
      </w:r>
      <w:r>
        <w:rPr>
          <w:rFonts w:ascii="仿宋_GB2312" w:eastAsia="仿宋_GB2312" w:hAnsi="宋体" w:cs="仿宋_GB2312" w:hint="eastAsia"/>
          <w:color w:val="000000"/>
          <w:kern w:val="0"/>
          <w:sz w:val="32"/>
          <w:szCs w:val="32"/>
        </w:rPr>
        <w:t>个工作日内提交答复意见。</w:t>
      </w:r>
    </w:p>
    <w:p w14:paraId="50F0A918" w14:textId="77777777" w:rsidR="00CD2327" w:rsidRDefault="00F7124E">
      <w:pPr>
        <w:spacing w:line="56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十、对于实用新型专利申请，针对国家知识产权局发出审查意见通知书，申请人承诺在</w:t>
      </w:r>
      <w:r>
        <w:rPr>
          <w:rFonts w:ascii="仿宋_GB2312" w:eastAsia="仿宋_GB2312" w:hAnsi="宋体" w:cs="仿宋_GB2312"/>
          <w:color w:val="000000"/>
          <w:kern w:val="0"/>
          <w:sz w:val="32"/>
          <w:szCs w:val="32"/>
        </w:rPr>
        <w:t>5</w:t>
      </w:r>
      <w:r>
        <w:rPr>
          <w:rFonts w:ascii="仿宋_GB2312" w:eastAsia="仿宋_GB2312" w:hAnsi="宋体" w:cs="仿宋_GB2312" w:hint="eastAsia"/>
          <w:color w:val="000000"/>
          <w:kern w:val="0"/>
          <w:sz w:val="32"/>
          <w:szCs w:val="32"/>
        </w:rPr>
        <w:t>个工作日内提交答复意见。</w:t>
      </w:r>
    </w:p>
    <w:p w14:paraId="3B93D5D6" w14:textId="77777777" w:rsidR="00CD2327" w:rsidRDefault="00F7124E">
      <w:pPr>
        <w:spacing w:line="56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十一、在审查过程中，申请人自愿放弃《专利法实施细则》第五十一条第一款和第二款所规定的对申请进行主动修改的权利。</w:t>
      </w:r>
    </w:p>
    <w:p w14:paraId="317F3D99" w14:textId="77777777" w:rsidR="00CD2327" w:rsidRDefault="00F7124E">
      <w:pPr>
        <w:spacing w:line="56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十二、在专利申请授权公告前，申请人自愿放弃提出著录项目变更请求的权利。</w:t>
      </w:r>
    </w:p>
    <w:p w14:paraId="796ADBAA" w14:textId="77777777" w:rsidR="00CD2327" w:rsidRDefault="00F7124E">
      <w:pPr>
        <w:spacing w:line="56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十三、对于审查员提出的电话讨论或当面讨论的约请，申请人将积极予以配合。</w:t>
      </w:r>
    </w:p>
    <w:p w14:paraId="1379F4BC" w14:textId="77777777" w:rsidR="00CD2327" w:rsidRDefault="00F7124E">
      <w:pPr>
        <w:spacing w:line="56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十四、在专利申请授权后进行专利权转让的，在专利权</w:t>
      </w:r>
      <w:r>
        <w:rPr>
          <w:rFonts w:ascii="仿宋_GB2312" w:eastAsia="仿宋_GB2312" w:hAnsi="宋体" w:cs="仿宋_GB2312" w:hint="eastAsia"/>
          <w:color w:val="000000"/>
          <w:kern w:val="0"/>
          <w:sz w:val="32"/>
          <w:szCs w:val="32"/>
        </w:rPr>
        <w:lastRenderedPageBreak/>
        <w:t xml:space="preserve">转移登记生效日起1个月内向保护中心书面提交报备材料，对转让理由进行合理说明。 </w:t>
      </w:r>
    </w:p>
    <w:p w14:paraId="48AE7A08" w14:textId="77777777" w:rsidR="00CD2327" w:rsidRDefault="00F7124E">
      <w:pPr>
        <w:spacing w:line="56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十五、申请人知悉并自愿承担有关的法律风险，包括例如抵触申请带来的专利权不稳定性。对于在申请时和审查过程中放弃的权益和机会，申请人将不会在后续法律程序中主张享有。</w:t>
      </w:r>
    </w:p>
    <w:p w14:paraId="688C6569" w14:textId="77777777" w:rsidR="00CD2327" w:rsidRDefault="00F7124E">
      <w:pPr>
        <w:spacing w:line="56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十六、申请人承诺遵守《中国（汕头）知识产权保护中心专利预审服务备案管理办法</w:t>
      </w:r>
      <w:r>
        <w:rPr>
          <w:rFonts w:ascii="仿宋_GB2312" w:eastAsia="仿宋_GB2312" w:hAnsi="宋体" w:cs="仿宋_GB2312"/>
          <w:color w:val="000000"/>
          <w:kern w:val="0"/>
          <w:sz w:val="32"/>
          <w:szCs w:val="32"/>
        </w:rPr>
        <w:t xml:space="preserve"> (试行）</w:t>
      </w:r>
      <w:r>
        <w:rPr>
          <w:rFonts w:ascii="仿宋_GB2312" w:eastAsia="仿宋_GB2312" w:hAnsi="宋体" w:cs="仿宋_GB2312" w:hint="eastAsia"/>
          <w:color w:val="000000"/>
          <w:kern w:val="0"/>
          <w:sz w:val="32"/>
          <w:szCs w:val="32"/>
        </w:rPr>
        <w:t>》有关规定。</w:t>
      </w:r>
    </w:p>
    <w:p w14:paraId="6D1B6B8C" w14:textId="77777777" w:rsidR="00CD2327" w:rsidRDefault="00CD2327">
      <w:pPr>
        <w:spacing w:line="560" w:lineRule="exact"/>
        <w:ind w:firstLineChars="200" w:firstLine="640"/>
        <w:rPr>
          <w:rFonts w:ascii="仿宋_GB2312" w:eastAsia="仿宋_GB2312" w:hAnsi="宋体" w:cs="仿宋_GB2312"/>
          <w:color w:val="000000"/>
          <w:kern w:val="0"/>
          <w:sz w:val="32"/>
          <w:szCs w:val="32"/>
        </w:rPr>
      </w:pPr>
    </w:p>
    <w:p w14:paraId="4FF9C41B" w14:textId="77777777" w:rsidR="00CD2327" w:rsidRDefault="00F7124E">
      <w:pPr>
        <w:spacing w:line="560" w:lineRule="exact"/>
        <w:ind w:right="640" w:firstLineChars="1300" w:firstLine="4160"/>
        <w:rPr>
          <w:rFonts w:ascii="仿宋_GB2312" w:eastAsia="仿宋_GB2312" w:hAnsi="仿宋" w:cs="仿宋"/>
          <w:color w:val="000000"/>
          <w:sz w:val="32"/>
          <w:szCs w:val="32"/>
        </w:rPr>
      </w:pPr>
      <w:r>
        <w:rPr>
          <w:rFonts w:ascii="仿宋_GB2312" w:eastAsia="仿宋_GB2312" w:hAnsi="仿宋" w:cs="仿宋" w:hint="eastAsia"/>
          <w:color w:val="000000"/>
          <w:sz w:val="32"/>
          <w:szCs w:val="32"/>
        </w:rPr>
        <w:t>申请人（盖章）</w:t>
      </w:r>
    </w:p>
    <w:p w14:paraId="3BE52F87" w14:textId="77777777" w:rsidR="00CD2327" w:rsidRDefault="00F7124E">
      <w:pPr>
        <w:spacing w:line="560" w:lineRule="exact"/>
        <w:ind w:firstLineChars="1305" w:firstLine="4176"/>
        <w:rPr>
          <w:rFonts w:ascii="仿宋_GB2312" w:eastAsia="仿宋_GB2312" w:hAnsi="宋体"/>
          <w:color w:val="000000"/>
          <w:kern w:val="0"/>
          <w:sz w:val="32"/>
          <w:szCs w:val="32"/>
        </w:rPr>
      </w:pPr>
      <w:r>
        <w:rPr>
          <w:rFonts w:ascii="仿宋_GB2312" w:eastAsia="仿宋_GB2312" w:hAnsi="仿宋" w:cs="仿宋" w:hint="eastAsia"/>
          <w:color w:val="000000"/>
          <w:sz w:val="32"/>
          <w:szCs w:val="32"/>
        </w:rPr>
        <w:t>日期：</w:t>
      </w:r>
    </w:p>
    <w:p w14:paraId="625D2136" w14:textId="77777777" w:rsidR="00CD2327" w:rsidRDefault="00CD2327">
      <w:pPr>
        <w:spacing w:line="560" w:lineRule="exact"/>
        <w:rPr>
          <w:sz w:val="32"/>
          <w:szCs w:val="32"/>
        </w:rPr>
      </w:pPr>
    </w:p>
    <w:sectPr w:rsidR="00CD23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832C2" w14:textId="77777777" w:rsidR="007E400C" w:rsidRDefault="007E400C" w:rsidP="00091A90">
      <w:r>
        <w:separator/>
      </w:r>
    </w:p>
  </w:endnote>
  <w:endnote w:type="continuationSeparator" w:id="0">
    <w:p w14:paraId="650F24B3" w14:textId="77777777" w:rsidR="007E400C" w:rsidRDefault="007E400C" w:rsidP="0009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10" w:usb3="00000000" w:csb0="00040000" w:csb1="00000000"/>
  </w:font>
  <w:font w:name="仿宋">
    <w:altName w:val="微软雅黑"/>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46142" w14:textId="77777777" w:rsidR="007E400C" w:rsidRDefault="007E400C" w:rsidP="00091A90">
      <w:r>
        <w:separator/>
      </w:r>
    </w:p>
  </w:footnote>
  <w:footnote w:type="continuationSeparator" w:id="0">
    <w:p w14:paraId="7774C70A" w14:textId="77777777" w:rsidR="007E400C" w:rsidRDefault="007E400C" w:rsidP="00091A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166"/>
    <w:rsid w:val="00021437"/>
    <w:rsid w:val="00087D45"/>
    <w:rsid w:val="00091A90"/>
    <w:rsid w:val="001D2B93"/>
    <w:rsid w:val="001D7982"/>
    <w:rsid w:val="002718D6"/>
    <w:rsid w:val="002A7289"/>
    <w:rsid w:val="002D7F08"/>
    <w:rsid w:val="00326FD9"/>
    <w:rsid w:val="00362D40"/>
    <w:rsid w:val="006B2BE0"/>
    <w:rsid w:val="007E400C"/>
    <w:rsid w:val="008D60C5"/>
    <w:rsid w:val="00990893"/>
    <w:rsid w:val="00A32166"/>
    <w:rsid w:val="00C04E80"/>
    <w:rsid w:val="00CD2327"/>
    <w:rsid w:val="00E777CE"/>
    <w:rsid w:val="00EB7C2B"/>
    <w:rsid w:val="00F00560"/>
    <w:rsid w:val="00F7124E"/>
    <w:rsid w:val="436C5FBF"/>
    <w:rsid w:val="797D5E90"/>
    <w:rsid w:val="7FF45A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D207FB"/>
  <w15:docId w15:val="{AF283E8E-B9F2-4E1A-B7DB-55DEBFCE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60A4E3B81E441A379ECC504580F0C" ma:contentTypeVersion="15" ma:contentTypeDescription="Create a new document." ma:contentTypeScope="" ma:versionID="4957ac0da8ff3bebe190c0ed871c8f5d">
  <xsd:schema xmlns:xsd="http://www.w3.org/2001/XMLSchema" xmlns:xs="http://www.w3.org/2001/XMLSchema" xmlns:p="http://schemas.microsoft.com/office/2006/metadata/properties" xmlns:ns2="6b557971-4414-4118-ab23-a3de50fc0ddc" xmlns:ns3="e45d207a-7468-4003-acef-e6681338b648" targetNamespace="http://schemas.microsoft.com/office/2006/metadata/properties" ma:root="true" ma:fieldsID="69be77c6c8f4eb2987f6a0be9a23f5b1" ns2:_="" ns3:_="">
    <xsd:import namespace="6b557971-4414-4118-ab23-a3de50fc0ddc"/>
    <xsd:import namespace="e45d207a-7468-4003-acef-e6681338b6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57971-4414-4118-ab23-a3de50fc0d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911449f-327d-4edd-9340-e34d02be6c6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5d207a-7468-4003-acef-e6681338b6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f9c6b8b-d525-4f39-8c67-5657626394de}" ma:internalName="TaxCatchAll" ma:showField="CatchAllData" ma:web="e45d207a-7468-4003-acef-e6681338b6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8C8E88-0D35-4F25-9AFB-4A395B1C51A6}"/>
</file>

<file path=customXml/itemProps2.xml><?xml version="1.0" encoding="utf-8"?>
<ds:datastoreItem xmlns:ds="http://schemas.openxmlformats.org/officeDocument/2006/customXml" ds:itemID="{8D87AA04-E06F-4418-9ADB-15D14C362499}"/>
</file>

<file path=docProps/app.xml><?xml version="1.0" encoding="utf-8"?>
<Properties xmlns="http://schemas.openxmlformats.org/officeDocument/2006/extended-properties" xmlns:vt="http://schemas.openxmlformats.org/officeDocument/2006/docPropsVTypes">
  <Template>Normal.dotm</Template>
  <TotalTime>1</TotalTime>
  <Pages>3</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LENOCVO</dc:creator>
  <cp:lastModifiedBy>Dee CHEN 陈迪扬</cp:lastModifiedBy>
  <cp:revision>2</cp:revision>
  <cp:lastPrinted>2022-07-26T01:37:00Z</cp:lastPrinted>
  <dcterms:created xsi:type="dcterms:W3CDTF">2023-03-21T09:08:00Z</dcterms:created>
  <dcterms:modified xsi:type="dcterms:W3CDTF">2023-03-21T09:08:00Z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EBD974518EF4460B844048922B7B34AD</vt:lpwstr>
  </property>
</Properties>
</file>