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right"/>
        <w:rPr>
          <w:rFonts w:ascii="黑体" w:hAnsi="黑体" w:cs="思源黑体 CN Regular"/>
          <w:sz w:val="28"/>
          <w:szCs w:val="28"/>
        </w:rPr>
      </w:pPr>
      <w:r>
        <w:rPr>
          <w:rFonts w:ascii="黑体" w:hAnsi="黑体" w:cs="思源黑体 CN Regular"/>
          <w:b/>
          <w:sz w:val="48"/>
          <w:szCs w:val="48"/>
        </w:rPr>
        <w:drawing>
          <wp:anchor distT="0" distB="0" distL="114300" distR="114300" simplePos="0" relativeHeight="251660288" behindDoc="0" locked="0" layoutInCell="1" allowOverlap="1">
            <wp:simplePos x="0" y="0"/>
            <wp:positionH relativeFrom="column">
              <wp:posOffset>-475615</wp:posOffset>
            </wp:positionH>
            <wp:positionV relativeFrom="paragraph">
              <wp:posOffset>-461645</wp:posOffset>
            </wp:positionV>
            <wp:extent cx="2151380" cy="95821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2151169" cy="957943"/>
                    </a:xfrm>
                    <a:prstGeom prst="rect">
                      <a:avLst/>
                    </a:prstGeom>
                  </pic:spPr>
                </pic:pic>
              </a:graphicData>
            </a:graphic>
          </wp:anchor>
        </w:drawing>
      </w:r>
      <w:r>
        <w:rPr>
          <w:rFonts w:hint="eastAsia" w:ascii="黑体" w:hAnsi="黑体" w:cs="思源黑体 CN Regular"/>
          <w:sz w:val="28"/>
          <w:szCs w:val="28"/>
        </w:rPr>
        <w:t>合同编号</w:t>
      </w:r>
      <w:r>
        <w:rPr>
          <w:rFonts w:ascii="黑体" w:hAnsi="黑体" w:cs="思源黑体 CN Regular"/>
          <w:sz w:val="28"/>
          <w:szCs w:val="28"/>
        </w:rPr>
        <w:t>：</w:t>
      </w:r>
    </w:p>
    <w:p>
      <w:pPr>
        <w:spacing w:line="460" w:lineRule="exact"/>
        <w:ind w:right="2020" w:firstLine="1020"/>
        <w:jc w:val="center"/>
        <w:rPr>
          <w:rFonts w:ascii="黑体" w:hAnsi="黑体" w:cs="思源黑体 CN Regular"/>
          <w:b/>
          <w:sz w:val="44"/>
          <w:szCs w:val="44"/>
        </w:rPr>
      </w:pPr>
    </w:p>
    <w:p>
      <w:pPr>
        <w:spacing w:line="460" w:lineRule="exact"/>
        <w:jc w:val="center"/>
        <w:rPr>
          <w:rFonts w:ascii="黑体" w:hAnsi="黑体" w:cs="思源黑体 CN Regular"/>
          <w:b/>
          <w:sz w:val="48"/>
          <w:szCs w:val="48"/>
        </w:rPr>
      </w:pPr>
    </w:p>
    <w:p>
      <w:pPr>
        <w:spacing w:line="460" w:lineRule="exact"/>
        <w:jc w:val="center"/>
        <w:rPr>
          <w:rFonts w:ascii="黑体" w:hAnsi="黑体" w:cs="思源黑体 CN Regular"/>
          <w:b/>
          <w:sz w:val="48"/>
          <w:szCs w:val="48"/>
        </w:rPr>
      </w:pPr>
    </w:p>
    <w:p>
      <w:pPr>
        <w:spacing w:line="460" w:lineRule="exact"/>
        <w:rPr>
          <w:rFonts w:ascii="黑体" w:hAnsi="黑体" w:cs="思源黑体 CN Regular"/>
          <w:b/>
          <w:sz w:val="48"/>
          <w:szCs w:val="48"/>
        </w:rPr>
      </w:pPr>
    </w:p>
    <w:p>
      <w:pPr>
        <w:spacing w:line="460" w:lineRule="exact"/>
        <w:rPr>
          <w:rFonts w:ascii="黑体" w:hAnsi="黑体" w:cs="思源黑体 CN Regular"/>
          <w:b/>
          <w:sz w:val="48"/>
          <w:szCs w:val="48"/>
        </w:rPr>
      </w:pPr>
    </w:p>
    <w:p>
      <w:pPr>
        <w:jc w:val="center"/>
        <w:rPr>
          <w:rFonts w:ascii="黑体" w:hAnsi="黑体" w:cs="思源黑体 CN Regular"/>
          <w:b/>
          <w:sz w:val="44"/>
          <w:szCs w:val="44"/>
        </w:rPr>
      </w:pPr>
    </w:p>
    <w:p>
      <w:pPr>
        <w:jc w:val="center"/>
        <w:rPr>
          <w:rFonts w:ascii="黑体" w:hAnsi="黑体" w:cs="思源黑体 CN Regular"/>
          <w:b/>
          <w:sz w:val="52"/>
          <w:szCs w:val="52"/>
        </w:rPr>
      </w:pPr>
      <w:r>
        <w:rPr>
          <w:rFonts w:hint="eastAsia" w:ascii="黑体" w:hAnsi="黑体" w:cs="思源黑体 CN Regular"/>
          <w:b/>
          <w:sz w:val="52"/>
          <w:szCs w:val="52"/>
          <w:lang w:val="en-US" w:eastAsia="zh-CN"/>
        </w:rPr>
        <w:t>国内</w:t>
      </w:r>
      <w:r>
        <w:rPr>
          <w:rFonts w:hint="eastAsia" w:ascii="黑体" w:hAnsi="黑体" w:cs="思源黑体 CN Regular"/>
          <w:b/>
          <w:sz w:val="52"/>
          <w:szCs w:val="52"/>
        </w:rPr>
        <w:t>专利申请委托代理合同</w:t>
      </w:r>
    </w:p>
    <w:p>
      <w:pPr>
        <w:jc w:val="center"/>
        <w:rPr>
          <w:rFonts w:ascii="黑体" w:hAnsi="黑体" w:cs="思源黑体 CN Regular"/>
          <w:sz w:val="28"/>
          <w:szCs w:val="28"/>
        </w:rPr>
      </w:pPr>
      <w:r>
        <w:rPr>
          <w:rFonts w:hint="eastAsia" w:ascii="黑体" w:hAnsi="黑体" w:cs="思源黑体 CN Regular"/>
          <w:sz w:val="28"/>
          <w:szCs w:val="28"/>
        </w:rPr>
        <w:t>（单项合同）</w:t>
      </w:r>
    </w:p>
    <w:p>
      <w:pPr>
        <w:jc w:val="center"/>
        <w:rPr>
          <w:rFonts w:ascii="黑体" w:hAnsi="黑体" w:cs="思源黑体 CN Regular"/>
          <w:b/>
          <w:sz w:val="48"/>
          <w:szCs w:val="48"/>
        </w:rPr>
      </w:pPr>
    </w:p>
    <w:p>
      <w:pPr>
        <w:jc w:val="center"/>
        <w:rPr>
          <w:rFonts w:ascii="黑体" w:hAnsi="黑体" w:cs="思源黑体 CN Regular"/>
          <w:b/>
          <w:sz w:val="48"/>
          <w:szCs w:val="48"/>
        </w:rPr>
      </w:pPr>
    </w:p>
    <w:p>
      <w:pPr>
        <w:rPr>
          <w:rFonts w:ascii="黑体" w:hAnsi="黑体" w:cs="思源黑体 CN Regular"/>
          <w:b/>
          <w:sz w:val="48"/>
          <w:szCs w:val="48"/>
        </w:rPr>
      </w:pPr>
    </w:p>
    <w:p>
      <w:pPr>
        <w:rPr>
          <w:rFonts w:ascii="黑体" w:hAnsi="黑体" w:cs="思源黑体 CN Regular"/>
          <w:b/>
          <w:sz w:val="36"/>
          <w:szCs w:val="36"/>
        </w:rPr>
      </w:pPr>
    </w:p>
    <w:p>
      <w:pPr>
        <w:rPr>
          <w:rFonts w:ascii="黑体" w:hAnsi="黑体" w:cs="思源黑体 CN Regular"/>
          <w:b/>
          <w:sz w:val="36"/>
          <w:szCs w:val="36"/>
        </w:rPr>
      </w:pPr>
    </w:p>
    <w:p>
      <w:pPr>
        <w:jc w:val="center"/>
        <w:rPr>
          <w:rFonts w:ascii="黑体" w:hAnsi="黑体" w:cs="思源黑体 CN Regular"/>
          <w:bCs/>
          <w:sz w:val="28"/>
          <w:szCs w:val="28"/>
        </w:rPr>
      </w:pPr>
      <w:r>
        <w:rPr>
          <w:rFonts w:hint="eastAsia" w:ascii="黑体" w:hAnsi="黑体" w:cs="思源黑体 CN Regular"/>
          <w:bCs/>
          <w:sz w:val="28"/>
          <w:szCs w:val="28"/>
        </w:rPr>
        <w:t>甲方：________________________________</w:t>
      </w:r>
    </w:p>
    <w:p>
      <w:pPr>
        <w:jc w:val="center"/>
        <w:rPr>
          <w:rFonts w:ascii="黑体" w:hAnsi="黑体" w:cs="思源黑体 CN Regular"/>
          <w:bCs/>
          <w:sz w:val="28"/>
          <w:szCs w:val="28"/>
        </w:rPr>
      </w:pPr>
      <w:r>
        <w:rPr>
          <w:rFonts w:hint="eastAsia" w:ascii="黑体" w:hAnsi="黑体" w:cs="思源黑体 CN Regular"/>
          <w:bCs/>
          <w:sz w:val="28"/>
          <w:szCs w:val="28"/>
          <w:lang w:eastAsia="zh-Hans"/>
        </w:rPr>
        <w:t>乙方：</w:t>
      </w:r>
      <w:r>
        <w:rPr>
          <w:rFonts w:hint="eastAsia" w:ascii="黑体" w:hAnsi="黑体" w:cs="思源黑体 CN Regular"/>
          <w:bCs/>
          <w:sz w:val="28"/>
          <w:szCs w:val="28"/>
          <w:u w:val="single"/>
        </w:rPr>
        <w:t>北京三聚阳光知识产权代理有限公司</w:t>
      </w:r>
      <w:r>
        <w:rPr>
          <w:rFonts w:hint="eastAsia" w:ascii="黑体" w:hAnsi="黑体" w:cs="思源黑体 CN Regular"/>
          <w:bCs/>
          <w:sz w:val="28"/>
          <w:szCs w:val="28"/>
          <w:u w:val="single"/>
          <w:lang w:val="en-US" w:eastAsia="zh-CN"/>
        </w:rPr>
        <w:t>深圳分公司</w:t>
      </w:r>
    </w:p>
    <w:p>
      <w:pPr>
        <w:widowControl/>
        <w:jc w:val="left"/>
        <w:rPr>
          <w:rFonts w:ascii="黑体" w:hAnsi="黑体"/>
          <w:sz w:val="28"/>
          <w:szCs w:val="28"/>
        </w:rPr>
      </w:pPr>
      <w:r>
        <w:rPr>
          <w:rFonts w:ascii="黑体" w:hAnsi="黑体"/>
          <w:sz w:val="28"/>
          <w:szCs w:val="28"/>
        </w:rPr>
        <w:br w:type="page"/>
      </w:r>
    </w:p>
    <w:p>
      <w:pPr>
        <w:spacing w:line="460" w:lineRule="exact"/>
        <w:rPr>
          <w:rFonts w:ascii="黑体" w:hAnsi="黑体" w:cs="黑体"/>
          <w:bCs/>
          <w:kern w:val="2"/>
          <w:sz w:val="24"/>
          <w:szCs w:val="24"/>
          <w:u w:val="single"/>
        </w:rPr>
      </w:pPr>
      <w:r>
        <w:rPr>
          <w:rFonts w:hint="eastAsia" w:ascii="黑体" w:hAnsi="黑体" w:cs="黑体"/>
          <w:bCs/>
          <w:kern w:val="2"/>
          <w:sz w:val="24"/>
          <w:szCs w:val="24"/>
        </w:rPr>
        <w:t>甲方：</w:t>
      </w:r>
      <w:r>
        <w:rPr>
          <w:rFonts w:hint="eastAsia" w:ascii="黑体" w:hAnsi="黑体" w:cs="黑体"/>
          <w:bCs/>
          <w:kern w:val="2"/>
          <w:sz w:val="24"/>
          <w:szCs w:val="24"/>
          <w:u w:val="single"/>
        </w:rPr>
        <w:t xml:space="preserve">                                    </w:t>
      </w:r>
    </w:p>
    <w:p>
      <w:pPr>
        <w:spacing w:line="460" w:lineRule="exact"/>
        <w:rPr>
          <w:rFonts w:ascii="黑体" w:hAnsi="黑体" w:cs="黑体"/>
          <w:bCs/>
          <w:kern w:val="2"/>
          <w:sz w:val="24"/>
          <w:szCs w:val="24"/>
          <w:u w:val="single"/>
        </w:rPr>
      </w:pPr>
      <w:r>
        <w:rPr>
          <w:rFonts w:hint="eastAsia" w:ascii="黑体" w:hAnsi="黑体" w:cs="黑体"/>
          <w:bCs/>
          <w:kern w:val="2"/>
          <w:sz w:val="24"/>
          <w:szCs w:val="24"/>
        </w:rPr>
        <w:t>统一社会信用代码/身份证号：</w:t>
      </w:r>
      <w:r>
        <w:rPr>
          <w:rFonts w:hint="eastAsia" w:ascii="黑体" w:hAnsi="黑体" w:cs="黑体"/>
          <w:bCs/>
          <w:kern w:val="2"/>
          <w:sz w:val="24"/>
          <w:szCs w:val="24"/>
          <w:u w:val="single"/>
        </w:rPr>
        <w:t xml:space="preserve">                 </w:t>
      </w:r>
    </w:p>
    <w:p>
      <w:pPr>
        <w:spacing w:line="460" w:lineRule="exact"/>
        <w:rPr>
          <w:rFonts w:ascii="黑体" w:hAnsi="黑体" w:cs="黑体"/>
          <w:bCs/>
          <w:kern w:val="2"/>
          <w:sz w:val="24"/>
          <w:szCs w:val="24"/>
          <w:u w:val="single"/>
        </w:rPr>
      </w:pPr>
      <w:r>
        <w:rPr>
          <w:rFonts w:hint="eastAsia" w:ascii="黑体" w:hAnsi="黑体" w:cs="黑体"/>
          <w:bCs/>
          <w:kern w:val="2"/>
          <w:sz w:val="24"/>
          <w:szCs w:val="24"/>
        </w:rPr>
        <w:t>法定代表人：</w:t>
      </w:r>
      <w:r>
        <w:rPr>
          <w:rFonts w:hint="eastAsia" w:ascii="黑体" w:hAnsi="黑体" w:cs="黑体"/>
          <w:bCs/>
          <w:kern w:val="2"/>
          <w:sz w:val="24"/>
          <w:szCs w:val="24"/>
          <w:u w:val="single"/>
        </w:rPr>
        <w:t xml:space="preserve">           </w:t>
      </w:r>
    </w:p>
    <w:p>
      <w:pPr>
        <w:spacing w:line="460" w:lineRule="exact"/>
        <w:rPr>
          <w:rFonts w:ascii="黑体" w:hAnsi="黑体" w:cs="黑体"/>
          <w:bCs/>
          <w:kern w:val="2"/>
          <w:sz w:val="24"/>
          <w:szCs w:val="24"/>
        </w:rPr>
      </w:pPr>
      <w:r>
        <w:rPr>
          <w:rFonts w:hint="eastAsia" w:ascii="黑体" w:hAnsi="黑体" w:cs="黑体"/>
          <w:bCs/>
          <w:kern w:val="2"/>
          <w:sz w:val="24"/>
          <w:szCs w:val="24"/>
        </w:rPr>
        <w:t>地址：</w:t>
      </w:r>
      <w:r>
        <w:rPr>
          <w:rFonts w:hint="eastAsia" w:ascii="黑体" w:hAnsi="黑体" w:cs="黑体"/>
          <w:bCs/>
          <w:kern w:val="2"/>
          <w:sz w:val="24"/>
          <w:szCs w:val="24"/>
          <w:u w:val="single"/>
        </w:rPr>
        <w:t xml:space="preserve">                                    </w:t>
      </w:r>
    </w:p>
    <w:p>
      <w:pPr>
        <w:spacing w:line="460" w:lineRule="exact"/>
        <w:rPr>
          <w:rFonts w:ascii="黑体" w:hAnsi="黑体" w:cs="黑体"/>
          <w:bCs/>
          <w:kern w:val="2"/>
          <w:sz w:val="24"/>
          <w:szCs w:val="24"/>
          <w:u w:val="single"/>
        </w:rPr>
      </w:pPr>
      <w:r>
        <w:rPr>
          <w:rFonts w:hint="eastAsia" w:ascii="黑体" w:hAnsi="黑体" w:cs="黑体"/>
          <w:bCs/>
          <w:kern w:val="2"/>
          <w:sz w:val="24"/>
          <w:szCs w:val="24"/>
        </w:rPr>
        <w:t>邮编：</w:t>
      </w:r>
      <w:r>
        <w:rPr>
          <w:rFonts w:hint="eastAsia" w:ascii="黑体" w:hAnsi="黑体" w:cs="黑体"/>
          <w:bCs/>
          <w:kern w:val="2"/>
          <w:sz w:val="24"/>
          <w:szCs w:val="24"/>
          <w:u w:val="single"/>
        </w:rPr>
        <w:t xml:space="preserve">          </w:t>
      </w:r>
      <w:r>
        <w:rPr>
          <w:rFonts w:hint="eastAsia" w:ascii="黑体" w:hAnsi="黑体" w:cs="黑体"/>
          <w:bCs/>
          <w:kern w:val="2"/>
          <w:sz w:val="24"/>
          <w:szCs w:val="24"/>
        </w:rPr>
        <w:t xml:space="preserve">   电话：</w:t>
      </w:r>
      <w:r>
        <w:rPr>
          <w:rFonts w:hint="eastAsia" w:ascii="黑体" w:hAnsi="黑体" w:cs="黑体"/>
          <w:bCs/>
          <w:kern w:val="2"/>
          <w:sz w:val="24"/>
          <w:szCs w:val="24"/>
          <w:u w:val="single"/>
        </w:rPr>
        <w:t xml:space="preserve">                 </w:t>
      </w:r>
    </w:p>
    <w:p>
      <w:pPr>
        <w:spacing w:line="460" w:lineRule="exact"/>
        <w:rPr>
          <w:rFonts w:ascii="黑体" w:hAnsi="黑体" w:cs="黑体"/>
          <w:bCs/>
          <w:kern w:val="2"/>
          <w:sz w:val="24"/>
          <w:szCs w:val="24"/>
        </w:rPr>
      </w:pPr>
    </w:p>
    <w:p>
      <w:pPr>
        <w:spacing w:line="460" w:lineRule="exact"/>
        <w:rPr>
          <w:rFonts w:ascii="黑体" w:hAnsi="黑体" w:cs="黑体"/>
          <w:bCs/>
          <w:sz w:val="24"/>
          <w:szCs w:val="24"/>
          <w:u w:val="single"/>
        </w:rPr>
      </w:pPr>
      <w:r>
        <w:rPr>
          <w:rFonts w:hint="eastAsia" w:ascii="黑体" w:hAnsi="黑体" w:cs="黑体"/>
          <w:bCs/>
          <w:sz w:val="24"/>
          <w:szCs w:val="24"/>
        </w:rPr>
        <w:t>乙方：</w:t>
      </w:r>
      <w:r>
        <w:rPr>
          <w:rFonts w:hint="eastAsia" w:ascii="黑体" w:hAnsi="黑体" w:cs="黑体"/>
          <w:bCs/>
          <w:sz w:val="24"/>
          <w:szCs w:val="24"/>
          <w:u w:val="single"/>
        </w:rPr>
        <w:t>北京三聚阳光知识产权代理有限公司深圳分公司</w:t>
      </w:r>
    </w:p>
    <w:p>
      <w:pPr>
        <w:spacing w:line="460" w:lineRule="exact"/>
        <w:rPr>
          <w:rFonts w:ascii="黑体" w:hAnsi="黑体" w:cs="黑体"/>
          <w:bCs/>
          <w:sz w:val="24"/>
          <w:szCs w:val="24"/>
          <w:u w:val="single"/>
        </w:rPr>
      </w:pPr>
      <w:r>
        <w:rPr>
          <w:rFonts w:hint="eastAsia" w:ascii="黑体" w:hAnsi="黑体" w:cs="黑体"/>
          <w:bCs/>
          <w:sz w:val="24"/>
          <w:szCs w:val="24"/>
        </w:rPr>
        <w:t>统一社会信用代码：</w:t>
      </w:r>
      <w:r>
        <w:rPr>
          <w:rFonts w:hint="eastAsia" w:ascii="黑体" w:hAnsi="黑体" w:cs="黑体"/>
          <w:bCs/>
          <w:sz w:val="24"/>
          <w:szCs w:val="24"/>
          <w:u w:val="single"/>
        </w:rPr>
        <w:t xml:space="preserve">91440300078960220H  </w:t>
      </w:r>
    </w:p>
    <w:p>
      <w:pPr>
        <w:spacing w:line="460" w:lineRule="exact"/>
        <w:rPr>
          <w:rFonts w:hint="eastAsia" w:ascii="黑体" w:hAnsi="黑体" w:eastAsia="黑体" w:cs="黑体"/>
          <w:bCs/>
          <w:sz w:val="24"/>
          <w:szCs w:val="24"/>
          <w:u w:val="single"/>
          <w:lang w:eastAsia="zh-CN"/>
        </w:rPr>
      </w:pPr>
      <w:r>
        <w:rPr>
          <w:rFonts w:hint="eastAsia" w:ascii="黑体" w:hAnsi="黑体" w:cs="黑体"/>
          <w:bCs/>
          <w:sz w:val="24"/>
          <w:szCs w:val="24"/>
        </w:rPr>
        <w:t>法定代表人：</w:t>
      </w:r>
      <w:r>
        <w:rPr>
          <w:rFonts w:hint="eastAsia" w:ascii="黑体" w:hAnsi="黑体" w:cs="黑体"/>
          <w:bCs/>
          <w:sz w:val="24"/>
          <w:szCs w:val="24"/>
          <w:u w:val="single"/>
          <w:lang w:val="en-US" w:eastAsia="zh-CN"/>
        </w:rPr>
        <w:t>张杰</w:t>
      </w:r>
    </w:p>
    <w:p>
      <w:pPr>
        <w:spacing w:line="460" w:lineRule="exact"/>
        <w:rPr>
          <w:rFonts w:ascii="黑体" w:hAnsi="黑体" w:cs="黑体"/>
          <w:bCs/>
          <w:sz w:val="24"/>
          <w:szCs w:val="24"/>
          <w:u w:val="single"/>
        </w:rPr>
      </w:pPr>
      <w:r>
        <w:rPr>
          <w:rFonts w:hint="eastAsia" w:ascii="黑体" w:hAnsi="黑体" w:cs="黑体"/>
          <w:bCs/>
          <w:sz w:val="24"/>
          <w:szCs w:val="24"/>
        </w:rPr>
        <w:t>联系人1：</w:t>
      </w:r>
      <w:r>
        <w:rPr>
          <w:rFonts w:hint="eastAsia" w:ascii="黑体" w:hAnsi="黑体" w:cs="黑体"/>
          <w:bCs/>
          <w:sz w:val="24"/>
          <w:szCs w:val="24"/>
          <w:u w:val="single"/>
        </w:rPr>
        <w:t xml:space="preserve"> 刘淑曦 </w:t>
      </w:r>
      <w:r>
        <w:rPr>
          <w:rFonts w:hint="eastAsia" w:ascii="黑体" w:hAnsi="黑体" w:cs="黑体"/>
          <w:bCs/>
          <w:sz w:val="24"/>
          <w:szCs w:val="24"/>
        </w:rPr>
        <w:t xml:space="preserve">  联系方式：</w:t>
      </w:r>
      <w:r>
        <w:rPr>
          <w:rFonts w:hint="eastAsia" w:ascii="黑体" w:hAnsi="黑体" w:cs="黑体"/>
          <w:bCs/>
          <w:sz w:val="24"/>
          <w:szCs w:val="24"/>
          <w:u w:val="single"/>
        </w:rPr>
        <w:t xml:space="preserve">18218888525  </w:t>
      </w:r>
    </w:p>
    <w:p>
      <w:pPr>
        <w:spacing w:line="460" w:lineRule="exact"/>
        <w:rPr>
          <w:rFonts w:ascii="黑体" w:hAnsi="黑体" w:cs="黑体"/>
          <w:bCs/>
          <w:sz w:val="24"/>
          <w:szCs w:val="24"/>
        </w:rPr>
      </w:pPr>
      <w:r>
        <w:rPr>
          <w:rFonts w:hint="eastAsia" w:ascii="黑体" w:hAnsi="黑体" w:cs="黑体"/>
          <w:bCs/>
          <w:sz w:val="24"/>
          <w:szCs w:val="24"/>
        </w:rPr>
        <w:t>地址：</w:t>
      </w:r>
      <w:r>
        <w:rPr>
          <w:rFonts w:hint="eastAsia" w:ascii="黑体" w:hAnsi="黑体" w:cs="黑体"/>
          <w:bCs/>
          <w:sz w:val="24"/>
          <w:szCs w:val="24"/>
          <w:u w:val="single"/>
        </w:rPr>
        <w:t xml:space="preserve">深圳市福田区福田街道福安社区民田路171号新华保险大厦3层305室   </w:t>
      </w:r>
    </w:p>
    <w:p>
      <w:pPr>
        <w:spacing w:line="460" w:lineRule="exact"/>
        <w:rPr>
          <w:rFonts w:ascii="黑体" w:hAnsi="黑体" w:cs="黑体"/>
          <w:bCs/>
          <w:sz w:val="24"/>
          <w:szCs w:val="24"/>
          <w:u w:val="single"/>
        </w:rPr>
      </w:pPr>
      <w:r>
        <w:rPr>
          <w:rFonts w:hint="eastAsia" w:ascii="黑体" w:hAnsi="黑体" w:cs="黑体"/>
          <w:bCs/>
          <w:sz w:val="24"/>
          <w:szCs w:val="24"/>
        </w:rPr>
        <w:t>邮编：</w:t>
      </w:r>
      <w:r>
        <w:rPr>
          <w:rFonts w:hint="eastAsia" w:ascii="黑体" w:hAnsi="黑体" w:cs="黑体"/>
          <w:bCs/>
          <w:sz w:val="24"/>
          <w:szCs w:val="24"/>
          <w:u w:val="single"/>
        </w:rPr>
        <w:t xml:space="preserve">518000  </w:t>
      </w:r>
      <w:r>
        <w:rPr>
          <w:rFonts w:hint="eastAsia" w:ascii="黑体" w:hAnsi="黑体" w:cs="黑体"/>
          <w:bCs/>
          <w:sz w:val="24"/>
          <w:szCs w:val="24"/>
        </w:rPr>
        <w:t xml:space="preserve"> 电话：</w:t>
      </w:r>
      <w:r>
        <w:rPr>
          <w:rFonts w:hint="eastAsia" w:ascii="黑体" w:hAnsi="黑体" w:cs="黑体"/>
          <w:bCs/>
          <w:sz w:val="24"/>
          <w:szCs w:val="24"/>
          <w:u w:val="single"/>
        </w:rPr>
        <w:t xml:space="preserve">0755-36800589  </w:t>
      </w:r>
    </w:p>
    <w:p>
      <w:pPr>
        <w:spacing w:line="460" w:lineRule="exact"/>
        <w:rPr>
          <w:rFonts w:ascii="仿宋_GB2312" w:hAnsi="仿宋" w:eastAsia="仿宋_GB2312" w:cs="Times New Roman"/>
          <w:kern w:val="2"/>
          <w:sz w:val="28"/>
          <w:szCs w:val="28"/>
          <w:u w:val="single"/>
        </w:rPr>
      </w:pPr>
    </w:p>
    <w:p>
      <w:pPr>
        <w:spacing w:line="360" w:lineRule="auto"/>
        <w:ind w:firstLine="420" w:firstLineChars="200"/>
        <w:rPr>
          <w:rFonts w:ascii="黑体" w:hAnsi="黑体" w:cs="黑体"/>
          <w:kern w:val="2"/>
          <w:szCs w:val="21"/>
        </w:rPr>
      </w:pPr>
      <w:r>
        <w:rPr>
          <w:rFonts w:hint="eastAsia" w:ascii="黑体" w:hAnsi="黑体" w:cs="黑体"/>
          <w:kern w:val="2"/>
          <w:szCs w:val="21"/>
        </w:rPr>
        <w:t>甲乙双方本着诚实守信、互惠互利的原则，就甲方委托乙方代为办理专利申请事项，经协商一致，特订立本合同。</w:t>
      </w:r>
    </w:p>
    <w:p>
      <w:pPr>
        <w:pStyle w:val="37"/>
        <w:spacing w:line="360" w:lineRule="auto"/>
        <w:ind w:firstLine="0" w:firstLineChars="0"/>
        <w:rPr>
          <w:rFonts w:ascii="黑体" w:hAnsi="黑体" w:eastAsia="黑体" w:cs="黑体"/>
          <w:b/>
          <w:sz w:val="28"/>
          <w:szCs w:val="28"/>
        </w:rPr>
      </w:pPr>
      <w:r>
        <w:rPr>
          <w:rFonts w:hint="eastAsia" w:ascii="黑体" w:hAnsi="黑体" w:eastAsia="黑体" w:cs="黑体"/>
          <w:b/>
          <w:sz w:val="28"/>
          <w:szCs w:val="28"/>
        </w:rPr>
        <w:t>第一条 委托代理事项</w:t>
      </w:r>
    </w:p>
    <w:p>
      <w:pPr>
        <w:spacing w:line="360" w:lineRule="auto"/>
        <w:ind w:firstLine="420" w:firstLineChars="200"/>
        <w:rPr>
          <w:rFonts w:ascii="黑体" w:hAnsi="黑体" w:cs="黑体"/>
          <w:kern w:val="2"/>
          <w:szCs w:val="21"/>
        </w:rPr>
      </w:pPr>
      <w:r>
        <w:rPr>
          <w:rFonts w:hint="eastAsia" w:ascii="黑体" w:hAnsi="黑体" w:cs="黑体"/>
          <w:kern w:val="2"/>
          <w:szCs w:val="21"/>
        </w:rPr>
        <w:t xml:space="preserve">甲方就下表中专利向国家知识产权局提出申请，委托乙方提供代理服务。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5520"/>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5" w:type="dxa"/>
          </w:tcPr>
          <w:p>
            <w:pPr>
              <w:spacing w:line="360" w:lineRule="auto"/>
              <w:jc w:val="center"/>
              <w:rPr>
                <w:rFonts w:ascii="黑体" w:hAnsi="黑体" w:cs="黑体"/>
                <w:szCs w:val="21"/>
              </w:rPr>
            </w:pPr>
            <w:r>
              <w:rPr>
                <w:rFonts w:hint="eastAsia" w:ascii="黑体" w:hAnsi="黑体" w:cs="黑体"/>
                <w:szCs w:val="21"/>
              </w:rPr>
              <w:t>序号</w:t>
            </w:r>
          </w:p>
        </w:tc>
        <w:tc>
          <w:tcPr>
            <w:tcW w:w="5520" w:type="dxa"/>
          </w:tcPr>
          <w:p>
            <w:pPr>
              <w:spacing w:line="360" w:lineRule="auto"/>
              <w:jc w:val="center"/>
              <w:rPr>
                <w:rFonts w:ascii="黑体" w:hAnsi="黑体" w:cs="黑体"/>
                <w:szCs w:val="21"/>
              </w:rPr>
            </w:pPr>
            <w:r>
              <w:rPr>
                <w:rFonts w:hint="eastAsia" w:ascii="黑体" w:hAnsi="黑体" w:cs="黑体"/>
                <w:szCs w:val="21"/>
              </w:rPr>
              <w:t>暂定申请名称</w:t>
            </w:r>
          </w:p>
        </w:tc>
        <w:tc>
          <w:tcPr>
            <w:tcW w:w="2036" w:type="dxa"/>
          </w:tcPr>
          <w:p>
            <w:pPr>
              <w:spacing w:line="360" w:lineRule="auto"/>
              <w:jc w:val="center"/>
              <w:rPr>
                <w:rFonts w:ascii="黑体" w:hAnsi="黑体" w:cs="黑体"/>
                <w:szCs w:val="21"/>
              </w:rPr>
            </w:pPr>
            <w:r>
              <w:rPr>
                <w:rFonts w:hint="eastAsia" w:ascii="黑体" w:hAnsi="黑体" w:cs="黑体"/>
                <w:szCs w:val="21"/>
              </w:rPr>
              <w:t>申请类型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5" w:type="dxa"/>
          </w:tcPr>
          <w:p>
            <w:pPr>
              <w:spacing w:line="360" w:lineRule="auto"/>
              <w:jc w:val="center"/>
              <w:rPr>
                <w:rFonts w:ascii="黑体" w:hAnsi="黑体" w:cs="黑体"/>
                <w:szCs w:val="21"/>
              </w:rPr>
            </w:pPr>
            <w:r>
              <w:rPr>
                <w:rFonts w:hint="eastAsia" w:ascii="黑体" w:hAnsi="黑体" w:cs="黑体"/>
                <w:szCs w:val="21"/>
              </w:rPr>
              <w:t>1</w:t>
            </w:r>
          </w:p>
        </w:tc>
        <w:tc>
          <w:tcPr>
            <w:tcW w:w="5520" w:type="dxa"/>
          </w:tcPr>
          <w:p>
            <w:pPr>
              <w:spacing w:line="360" w:lineRule="auto"/>
              <w:jc w:val="center"/>
              <w:rPr>
                <w:rFonts w:ascii="黑体" w:hAnsi="黑体" w:cs="黑体"/>
                <w:szCs w:val="21"/>
              </w:rPr>
            </w:pPr>
          </w:p>
        </w:tc>
        <w:tc>
          <w:tcPr>
            <w:tcW w:w="2036" w:type="dxa"/>
          </w:tcPr>
          <w:p>
            <w:pPr>
              <w:spacing w:line="360" w:lineRule="auto"/>
              <w:jc w:val="center"/>
              <w:rPr>
                <w:rFonts w:ascii="黑体" w:hAnsi="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5" w:type="dxa"/>
          </w:tcPr>
          <w:p>
            <w:pPr>
              <w:spacing w:line="360" w:lineRule="auto"/>
              <w:jc w:val="center"/>
              <w:rPr>
                <w:rFonts w:ascii="黑体" w:hAnsi="黑体" w:cs="黑体"/>
                <w:szCs w:val="21"/>
              </w:rPr>
            </w:pPr>
            <w:r>
              <w:rPr>
                <w:rFonts w:hint="eastAsia" w:ascii="黑体" w:hAnsi="黑体" w:cs="黑体"/>
                <w:szCs w:val="21"/>
              </w:rPr>
              <w:t>2</w:t>
            </w:r>
          </w:p>
        </w:tc>
        <w:tc>
          <w:tcPr>
            <w:tcW w:w="5520" w:type="dxa"/>
          </w:tcPr>
          <w:p>
            <w:pPr>
              <w:spacing w:line="360" w:lineRule="auto"/>
              <w:jc w:val="center"/>
              <w:rPr>
                <w:rFonts w:ascii="黑体" w:hAnsi="黑体" w:cs="黑体"/>
                <w:szCs w:val="21"/>
              </w:rPr>
            </w:pPr>
          </w:p>
        </w:tc>
        <w:tc>
          <w:tcPr>
            <w:tcW w:w="2036" w:type="dxa"/>
          </w:tcPr>
          <w:p>
            <w:pPr>
              <w:spacing w:line="360" w:lineRule="auto"/>
              <w:jc w:val="center"/>
              <w:rPr>
                <w:rFonts w:ascii="黑体" w:hAnsi="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1" w:type="dxa"/>
            <w:gridSpan w:val="3"/>
          </w:tcPr>
          <w:p>
            <w:pPr>
              <w:spacing w:line="360" w:lineRule="auto"/>
              <w:jc w:val="center"/>
              <w:rPr>
                <w:rFonts w:ascii="黑体" w:hAnsi="黑体" w:cs="黑体"/>
                <w:szCs w:val="21"/>
              </w:rPr>
            </w:pPr>
            <w:r>
              <w:rPr>
                <w:rFonts w:hint="eastAsia" w:ascii="黑体" w:hAnsi="黑体" w:cs="黑体"/>
                <w:szCs w:val="21"/>
              </w:rPr>
              <w:t>共计____件</w:t>
            </w:r>
          </w:p>
        </w:tc>
      </w:tr>
    </w:tbl>
    <w:p>
      <w:pPr>
        <w:pStyle w:val="37"/>
        <w:spacing w:line="360" w:lineRule="auto"/>
        <w:ind w:firstLine="0" w:firstLineChars="0"/>
        <w:rPr>
          <w:rFonts w:ascii="黑体" w:hAnsi="黑体" w:eastAsia="黑体" w:cs="黑体"/>
          <w:b/>
          <w:sz w:val="28"/>
          <w:szCs w:val="28"/>
        </w:rPr>
      </w:pPr>
      <w:r>
        <w:rPr>
          <w:rFonts w:hint="eastAsia" w:ascii="黑体" w:hAnsi="黑体" w:eastAsia="黑体" w:cs="黑体"/>
          <w:b/>
          <w:sz w:val="28"/>
          <w:szCs w:val="28"/>
        </w:rPr>
        <w:t>第二条 乙方的义务</w:t>
      </w:r>
    </w:p>
    <w:p>
      <w:pPr>
        <w:numPr>
          <w:ilvl w:val="0"/>
          <w:numId w:val="1"/>
        </w:numPr>
        <w:spacing w:line="360" w:lineRule="auto"/>
        <w:ind w:left="0" w:firstLine="420" w:firstLineChars="200"/>
        <w:rPr>
          <w:rFonts w:ascii="黑体" w:hAnsi="黑体" w:cs="黑体"/>
          <w:kern w:val="2"/>
          <w:szCs w:val="21"/>
        </w:rPr>
      </w:pPr>
      <w:r>
        <w:rPr>
          <w:rFonts w:hint="eastAsia" w:ascii="黑体" w:hAnsi="黑体" w:cs="黑体"/>
          <w:kern w:val="2"/>
          <w:szCs w:val="21"/>
        </w:rPr>
        <w:t>乙方对甲方提供的技术资料及因本服务中可能知悉的甲方技术秘密和商业秘密负有保密义务，但甲方对于其技术秘密和商业秘密应当以书面形式明确告知乙方。</w:t>
      </w:r>
    </w:p>
    <w:p>
      <w:pPr>
        <w:numPr>
          <w:ilvl w:val="0"/>
          <w:numId w:val="1"/>
        </w:numPr>
        <w:spacing w:line="360" w:lineRule="auto"/>
        <w:ind w:left="0" w:firstLine="420" w:firstLineChars="200"/>
        <w:rPr>
          <w:rFonts w:ascii="黑体" w:hAnsi="黑体" w:cs="黑体"/>
          <w:kern w:val="2"/>
          <w:szCs w:val="21"/>
        </w:rPr>
      </w:pPr>
      <w:r>
        <w:rPr>
          <w:rFonts w:hint="eastAsia" w:ascii="黑体" w:hAnsi="黑体" w:cs="黑体"/>
          <w:kern w:val="2"/>
          <w:szCs w:val="21"/>
        </w:rPr>
        <w:t>乙方应认真负责地办理受托事务，依法维护甲方的合法权益。</w:t>
      </w:r>
    </w:p>
    <w:p>
      <w:pPr>
        <w:numPr>
          <w:ilvl w:val="0"/>
          <w:numId w:val="1"/>
        </w:numPr>
        <w:spacing w:line="360" w:lineRule="auto"/>
        <w:ind w:left="0" w:firstLine="420" w:firstLineChars="200"/>
        <w:rPr>
          <w:rFonts w:ascii="黑体" w:hAnsi="黑体" w:cs="黑体"/>
          <w:kern w:val="2"/>
          <w:szCs w:val="21"/>
        </w:rPr>
      </w:pPr>
      <w:r>
        <w:rPr>
          <w:rFonts w:hint="eastAsia" w:ascii="黑体" w:hAnsi="黑体" w:cs="黑体"/>
          <w:kern w:val="2"/>
          <w:szCs w:val="21"/>
        </w:rPr>
        <w:t>乙方应忠实履行代理职责：根据甲方提供的技术资料撰写符合相关法律规定的专利申请文件；办理申报手续；答复国家知识产权局发出的审查意见通知书；及时向甲方转发专利申请官方文件；代为办理授权办登手续。</w:t>
      </w:r>
    </w:p>
    <w:p>
      <w:pPr>
        <w:pStyle w:val="37"/>
        <w:spacing w:line="360" w:lineRule="auto"/>
        <w:ind w:firstLine="0" w:firstLineChars="0"/>
        <w:rPr>
          <w:rFonts w:ascii="黑体" w:hAnsi="黑体" w:eastAsia="黑体" w:cs="黑体"/>
          <w:b/>
          <w:sz w:val="28"/>
          <w:szCs w:val="28"/>
        </w:rPr>
      </w:pPr>
      <w:r>
        <w:rPr>
          <w:rFonts w:hint="eastAsia" w:ascii="黑体" w:hAnsi="黑体" w:eastAsia="黑体" w:cs="黑体"/>
          <w:b/>
          <w:sz w:val="28"/>
          <w:szCs w:val="28"/>
        </w:rPr>
        <w:t>第三条 甲方的义务</w:t>
      </w:r>
    </w:p>
    <w:p>
      <w:pPr>
        <w:numPr>
          <w:ilvl w:val="0"/>
          <w:numId w:val="2"/>
        </w:numPr>
        <w:spacing w:line="360" w:lineRule="auto"/>
        <w:ind w:left="0" w:firstLine="420" w:firstLineChars="200"/>
        <w:rPr>
          <w:rFonts w:ascii="黑体" w:hAnsi="黑体" w:cs="黑体"/>
          <w:kern w:val="2"/>
          <w:szCs w:val="21"/>
        </w:rPr>
      </w:pPr>
      <w:r>
        <w:rPr>
          <w:rFonts w:hint="eastAsia" w:ascii="黑体" w:hAnsi="黑体" w:cs="黑体"/>
          <w:kern w:val="2"/>
          <w:szCs w:val="21"/>
        </w:rPr>
        <w:t>甲方应如实介绍委托代理事项情况，配合乙方调查、收集证据和材料，并提供必要的技术支持。若甲方为自然人，应向乙方提供其身份证复印件；若甲方为法人或其他组织，应向乙方提供其加盖公章的营业执照副本复印件以及法定代表人身份证复印件。</w:t>
      </w:r>
    </w:p>
    <w:p>
      <w:pPr>
        <w:numPr>
          <w:ilvl w:val="0"/>
          <w:numId w:val="2"/>
        </w:numPr>
        <w:spacing w:line="360" w:lineRule="auto"/>
        <w:ind w:left="0" w:firstLine="420" w:firstLineChars="200"/>
        <w:rPr>
          <w:rFonts w:ascii="黑体" w:hAnsi="黑体" w:cs="黑体"/>
          <w:kern w:val="2"/>
          <w:szCs w:val="21"/>
        </w:rPr>
      </w:pPr>
      <w:r>
        <w:rPr>
          <w:rFonts w:hint="eastAsia" w:ascii="黑体" w:hAnsi="黑体" w:cs="黑体"/>
          <w:kern w:val="2"/>
          <w:szCs w:val="21"/>
        </w:rPr>
        <w:t>甲方应当按本合同约定的时间和金额向乙方支付代理费、官费和其他费用。</w:t>
      </w:r>
    </w:p>
    <w:p>
      <w:pPr>
        <w:numPr>
          <w:ilvl w:val="0"/>
          <w:numId w:val="2"/>
        </w:numPr>
        <w:spacing w:line="360" w:lineRule="auto"/>
        <w:ind w:left="0" w:firstLine="420" w:firstLineChars="200"/>
        <w:rPr>
          <w:rFonts w:ascii="黑体" w:hAnsi="黑体" w:cs="黑体"/>
          <w:kern w:val="2"/>
          <w:szCs w:val="21"/>
        </w:rPr>
      </w:pPr>
      <w:r>
        <w:rPr>
          <w:rFonts w:hint="eastAsia" w:ascii="黑体" w:hAnsi="黑体" w:cs="黑体"/>
          <w:kern w:val="2"/>
          <w:szCs w:val="21"/>
        </w:rPr>
        <w:t>甲方指定本合同委托代理事项的联系人为：</w:t>
      </w:r>
      <w:r>
        <w:rPr>
          <w:rFonts w:hint="eastAsia" w:ascii="黑体" w:hAnsi="黑体" w:cs="黑体"/>
          <w:kern w:val="2"/>
          <w:szCs w:val="21"/>
          <w:u w:val="single"/>
        </w:rPr>
        <w:t xml:space="preserve">      </w:t>
      </w:r>
      <w:r>
        <w:rPr>
          <w:rFonts w:hint="eastAsia" w:ascii="黑体" w:hAnsi="黑体" w:cs="黑体"/>
          <w:kern w:val="2"/>
          <w:szCs w:val="21"/>
        </w:rPr>
        <w:t>；联系电话为：</w:t>
      </w:r>
      <w:r>
        <w:rPr>
          <w:rFonts w:hint="eastAsia" w:ascii="黑体" w:hAnsi="黑体" w:cs="黑体"/>
          <w:kern w:val="2"/>
          <w:szCs w:val="21"/>
          <w:u w:val="single"/>
        </w:rPr>
        <w:t xml:space="preserve">      </w:t>
      </w:r>
      <w:r>
        <w:rPr>
          <w:rFonts w:hint="eastAsia" w:ascii="黑体" w:hAnsi="黑体" w:cs="黑体"/>
          <w:kern w:val="2"/>
          <w:szCs w:val="21"/>
        </w:rPr>
        <w:t xml:space="preserve"> ；联系地址为：</w:t>
      </w:r>
      <w:r>
        <w:rPr>
          <w:rFonts w:hint="eastAsia" w:ascii="黑体" w:hAnsi="黑体" w:cs="黑体"/>
          <w:kern w:val="2"/>
          <w:szCs w:val="21"/>
          <w:u w:val="single"/>
        </w:rPr>
        <w:t xml:space="preserve">                 </w:t>
      </w:r>
      <w:r>
        <w:rPr>
          <w:rFonts w:hint="eastAsia" w:ascii="黑体" w:hAnsi="黑体" w:cs="黑体"/>
          <w:kern w:val="2"/>
          <w:szCs w:val="21"/>
        </w:rPr>
        <w:t>；电子邮箱为：</w:t>
      </w:r>
      <w:r>
        <w:rPr>
          <w:rFonts w:hint="eastAsia" w:ascii="黑体" w:hAnsi="黑体" w:cs="黑体"/>
          <w:kern w:val="2"/>
          <w:szCs w:val="21"/>
          <w:u w:val="single"/>
        </w:rPr>
        <w:t xml:space="preserve">                   </w:t>
      </w:r>
      <w:r>
        <w:rPr>
          <w:rFonts w:hint="eastAsia" w:ascii="黑体" w:hAnsi="黑体" w:cs="黑体"/>
          <w:kern w:val="2"/>
          <w:szCs w:val="21"/>
        </w:rPr>
        <w:t>。</w:t>
      </w:r>
    </w:p>
    <w:p>
      <w:pPr>
        <w:pStyle w:val="37"/>
        <w:spacing w:line="360" w:lineRule="auto"/>
        <w:ind w:firstLine="0" w:firstLineChars="0"/>
        <w:rPr>
          <w:rFonts w:ascii="黑体" w:hAnsi="黑体" w:eastAsia="黑体" w:cs="黑体"/>
          <w:b/>
          <w:sz w:val="28"/>
          <w:szCs w:val="28"/>
        </w:rPr>
      </w:pPr>
      <w:r>
        <w:rPr>
          <w:rFonts w:hint="eastAsia" w:ascii="黑体" w:hAnsi="黑体" w:eastAsia="黑体" w:cs="黑体"/>
          <w:b/>
          <w:sz w:val="28"/>
          <w:szCs w:val="28"/>
        </w:rPr>
        <w:t>第四条 费用</w:t>
      </w:r>
    </w:p>
    <w:p>
      <w:pPr>
        <w:spacing w:line="360" w:lineRule="auto"/>
        <w:ind w:firstLine="420" w:firstLineChars="200"/>
        <w:rPr>
          <w:rFonts w:ascii="黑体" w:hAnsi="黑体" w:cs="黑体"/>
          <w:kern w:val="2"/>
          <w:szCs w:val="21"/>
        </w:rPr>
      </w:pPr>
      <w:r>
        <w:rPr>
          <w:rFonts w:hint="eastAsia" w:ascii="黑体" w:hAnsi="黑体" w:cs="黑体"/>
          <w:kern w:val="2"/>
          <w:szCs w:val="21"/>
        </w:rPr>
        <w:t>甲方同意按以下费用标准（人民币）向乙方支付各项费用：</w:t>
      </w:r>
    </w:p>
    <w:p>
      <w:pPr>
        <w:numPr>
          <w:ilvl w:val="0"/>
          <w:numId w:val="3"/>
        </w:numPr>
        <w:spacing w:line="360" w:lineRule="auto"/>
        <w:ind w:left="0" w:firstLine="420" w:firstLineChars="200"/>
        <w:rPr>
          <w:rFonts w:ascii="黑体" w:hAnsi="黑体" w:cs="黑体"/>
          <w:color w:val="000000"/>
          <w:kern w:val="2"/>
          <w:szCs w:val="21"/>
        </w:rPr>
      </w:pPr>
      <w:r>
        <w:rPr>
          <w:rFonts w:hint="eastAsia" w:ascii="黑体" w:hAnsi="黑体" w:cs="黑体"/>
          <w:color w:val="000000"/>
          <w:kern w:val="2"/>
          <w:szCs w:val="21"/>
        </w:rPr>
        <w:t>收费标准</w:t>
      </w:r>
      <w:r>
        <w:rPr>
          <w:rFonts w:hint="eastAsia" w:ascii="黑体" w:hAnsi="黑体" w:cs="黑体"/>
          <w:color w:val="000000"/>
          <w:kern w:val="2"/>
          <w:szCs w:val="21"/>
          <w:lang w:val="en-US" w:eastAsia="zh-CN"/>
        </w:rPr>
        <w:t>详见附件2</w:t>
      </w:r>
    </w:p>
    <w:p>
      <w:pPr>
        <w:spacing w:line="360" w:lineRule="auto"/>
        <w:ind w:left="420" w:leftChars="200"/>
        <w:jc w:val="right"/>
        <w:rPr>
          <w:rFonts w:ascii="黑体" w:hAnsi="黑体" w:cs="黑体"/>
          <w:color w:val="000000"/>
          <w:kern w:val="2"/>
          <w:szCs w:val="21"/>
        </w:rPr>
      </w:pPr>
      <w:r>
        <w:rPr>
          <w:rFonts w:hint="eastAsia" w:ascii="黑体" w:hAnsi="黑体" w:cs="黑体"/>
          <w:color w:val="000000"/>
          <w:kern w:val="2"/>
          <w:szCs w:val="21"/>
        </w:rPr>
        <w:t>（单位：人民币元）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4"/>
        <w:gridCol w:w="1500"/>
        <w:gridCol w:w="1035"/>
        <w:gridCol w:w="870"/>
        <w:gridCol w:w="3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64" w:type="dxa"/>
          </w:tcPr>
          <w:p>
            <w:pPr>
              <w:spacing w:line="360" w:lineRule="auto"/>
              <w:jc w:val="center"/>
              <w:rPr>
                <w:rFonts w:ascii="黑体" w:hAnsi="黑体" w:cs="黑体"/>
                <w:szCs w:val="21"/>
              </w:rPr>
            </w:pPr>
            <w:r>
              <w:rPr>
                <w:rFonts w:hint="eastAsia" w:ascii="黑体" w:hAnsi="黑体" w:cs="黑体"/>
                <w:szCs w:val="21"/>
              </w:rPr>
              <w:t>专利类型</w:t>
            </w:r>
          </w:p>
        </w:tc>
        <w:tc>
          <w:tcPr>
            <w:tcW w:w="1500" w:type="dxa"/>
          </w:tcPr>
          <w:p>
            <w:pPr>
              <w:spacing w:line="360" w:lineRule="auto"/>
              <w:jc w:val="center"/>
              <w:rPr>
                <w:rFonts w:ascii="黑体" w:hAnsi="黑体" w:cs="黑体"/>
                <w:szCs w:val="21"/>
              </w:rPr>
            </w:pPr>
            <w:r>
              <w:rPr>
                <w:rFonts w:hint="eastAsia" w:ascii="黑体" w:hAnsi="黑体" w:cs="黑体"/>
                <w:szCs w:val="21"/>
              </w:rPr>
              <w:t>代理费/件</w:t>
            </w:r>
          </w:p>
        </w:tc>
        <w:tc>
          <w:tcPr>
            <w:tcW w:w="1035" w:type="dxa"/>
          </w:tcPr>
          <w:p>
            <w:pPr>
              <w:spacing w:line="360" w:lineRule="auto"/>
              <w:jc w:val="center"/>
              <w:rPr>
                <w:rFonts w:ascii="黑体" w:hAnsi="黑体" w:cs="黑体"/>
                <w:szCs w:val="21"/>
              </w:rPr>
            </w:pPr>
            <w:r>
              <w:rPr>
                <w:rFonts w:hint="eastAsia" w:ascii="黑体" w:hAnsi="黑体" w:cs="黑体"/>
                <w:szCs w:val="21"/>
              </w:rPr>
              <w:t>件数</w:t>
            </w:r>
          </w:p>
        </w:tc>
        <w:tc>
          <w:tcPr>
            <w:tcW w:w="870" w:type="dxa"/>
          </w:tcPr>
          <w:p>
            <w:pPr>
              <w:spacing w:line="360" w:lineRule="auto"/>
              <w:jc w:val="center"/>
              <w:rPr>
                <w:rFonts w:ascii="黑体" w:hAnsi="黑体" w:cs="黑体"/>
                <w:szCs w:val="21"/>
              </w:rPr>
            </w:pPr>
            <w:r>
              <w:rPr>
                <w:rFonts w:hint="eastAsia" w:ascii="黑体" w:hAnsi="黑体" w:cs="黑体"/>
                <w:szCs w:val="21"/>
              </w:rPr>
              <w:t>合计</w:t>
            </w:r>
          </w:p>
        </w:tc>
        <w:tc>
          <w:tcPr>
            <w:tcW w:w="3052" w:type="dxa"/>
          </w:tcPr>
          <w:p>
            <w:pPr>
              <w:spacing w:line="360" w:lineRule="auto"/>
              <w:jc w:val="center"/>
              <w:rPr>
                <w:rFonts w:ascii="黑体" w:hAnsi="黑体" w:cs="黑体"/>
                <w:szCs w:val="21"/>
              </w:rPr>
            </w:pPr>
            <w:r>
              <w:rPr>
                <w:rFonts w:hint="eastAsia" w:ascii="黑体" w:hAnsi="黑体" w:cs="黑体"/>
                <w:szCs w:val="21"/>
              </w:rPr>
              <w:t>若检索完成后甲方放弃申请专利，仅收取检索费/件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64" w:type="dxa"/>
          </w:tcPr>
          <w:p>
            <w:pPr>
              <w:spacing w:line="360" w:lineRule="auto"/>
              <w:jc w:val="center"/>
              <w:rPr>
                <w:rFonts w:ascii="黑体" w:hAnsi="黑体" w:cs="黑体"/>
                <w:szCs w:val="21"/>
              </w:rPr>
            </w:pPr>
            <w:r>
              <w:rPr>
                <w:rFonts w:hint="eastAsia" w:ascii="黑体" w:hAnsi="黑体" w:cs="黑体"/>
                <w:szCs w:val="21"/>
              </w:rPr>
              <w:t>发明</w:t>
            </w:r>
          </w:p>
        </w:tc>
        <w:tc>
          <w:tcPr>
            <w:tcW w:w="1500" w:type="dxa"/>
          </w:tcPr>
          <w:p>
            <w:pPr>
              <w:spacing w:line="360" w:lineRule="auto"/>
              <w:jc w:val="center"/>
              <w:rPr>
                <w:rFonts w:ascii="黑体" w:hAnsi="黑体" w:cs="黑体"/>
                <w:szCs w:val="21"/>
              </w:rPr>
            </w:pPr>
          </w:p>
        </w:tc>
        <w:tc>
          <w:tcPr>
            <w:tcW w:w="1035" w:type="dxa"/>
          </w:tcPr>
          <w:p>
            <w:pPr>
              <w:spacing w:line="360" w:lineRule="auto"/>
              <w:jc w:val="center"/>
              <w:rPr>
                <w:rFonts w:ascii="黑体" w:hAnsi="黑体" w:cs="黑体"/>
                <w:szCs w:val="21"/>
              </w:rPr>
            </w:pPr>
          </w:p>
        </w:tc>
        <w:tc>
          <w:tcPr>
            <w:tcW w:w="870" w:type="dxa"/>
          </w:tcPr>
          <w:p>
            <w:pPr>
              <w:spacing w:line="360" w:lineRule="auto"/>
              <w:jc w:val="center"/>
              <w:rPr>
                <w:rFonts w:ascii="黑体" w:hAnsi="黑体" w:cs="黑体"/>
                <w:szCs w:val="21"/>
              </w:rPr>
            </w:pPr>
          </w:p>
        </w:tc>
        <w:tc>
          <w:tcPr>
            <w:tcW w:w="3052" w:type="dxa"/>
          </w:tcPr>
          <w:p>
            <w:pPr>
              <w:spacing w:line="360" w:lineRule="auto"/>
              <w:jc w:val="center"/>
              <w:rPr>
                <w:rFonts w:ascii="黑体" w:hAnsi="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64" w:type="dxa"/>
          </w:tcPr>
          <w:p>
            <w:pPr>
              <w:spacing w:line="360" w:lineRule="auto"/>
              <w:jc w:val="center"/>
              <w:rPr>
                <w:rFonts w:ascii="黑体" w:hAnsi="黑体" w:cs="黑体"/>
                <w:szCs w:val="21"/>
              </w:rPr>
            </w:pPr>
            <w:r>
              <w:rPr>
                <w:rFonts w:hint="eastAsia" w:ascii="黑体" w:hAnsi="黑体" w:cs="黑体"/>
                <w:szCs w:val="21"/>
              </w:rPr>
              <w:t>实用新型</w:t>
            </w:r>
          </w:p>
        </w:tc>
        <w:tc>
          <w:tcPr>
            <w:tcW w:w="1500" w:type="dxa"/>
          </w:tcPr>
          <w:p>
            <w:pPr>
              <w:spacing w:line="360" w:lineRule="auto"/>
              <w:jc w:val="center"/>
              <w:rPr>
                <w:rFonts w:ascii="黑体" w:hAnsi="黑体" w:cs="黑体"/>
                <w:szCs w:val="21"/>
              </w:rPr>
            </w:pPr>
          </w:p>
        </w:tc>
        <w:tc>
          <w:tcPr>
            <w:tcW w:w="1035" w:type="dxa"/>
          </w:tcPr>
          <w:p>
            <w:pPr>
              <w:spacing w:line="360" w:lineRule="auto"/>
              <w:jc w:val="center"/>
              <w:rPr>
                <w:rFonts w:ascii="黑体" w:hAnsi="黑体" w:cs="黑体"/>
                <w:szCs w:val="21"/>
              </w:rPr>
            </w:pPr>
          </w:p>
        </w:tc>
        <w:tc>
          <w:tcPr>
            <w:tcW w:w="870" w:type="dxa"/>
          </w:tcPr>
          <w:p>
            <w:pPr>
              <w:spacing w:line="360" w:lineRule="auto"/>
              <w:jc w:val="center"/>
              <w:rPr>
                <w:rFonts w:ascii="黑体" w:hAnsi="黑体" w:cs="黑体"/>
                <w:szCs w:val="21"/>
              </w:rPr>
            </w:pPr>
          </w:p>
        </w:tc>
        <w:tc>
          <w:tcPr>
            <w:tcW w:w="3052" w:type="dxa"/>
          </w:tcPr>
          <w:p>
            <w:pPr>
              <w:spacing w:line="360" w:lineRule="auto"/>
              <w:jc w:val="center"/>
              <w:rPr>
                <w:rFonts w:ascii="黑体" w:hAnsi="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64" w:type="dxa"/>
          </w:tcPr>
          <w:p>
            <w:pPr>
              <w:spacing w:line="360" w:lineRule="auto"/>
              <w:jc w:val="center"/>
              <w:rPr>
                <w:rFonts w:ascii="黑体" w:hAnsi="黑体" w:cs="黑体"/>
                <w:szCs w:val="21"/>
              </w:rPr>
            </w:pPr>
            <w:r>
              <w:rPr>
                <w:rFonts w:hint="eastAsia" w:ascii="黑体" w:hAnsi="黑体" w:cs="黑体"/>
                <w:szCs w:val="21"/>
              </w:rPr>
              <w:t>发明与实用新型同日申请</w:t>
            </w:r>
          </w:p>
        </w:tc>
        <w:tc>
          <w:tcPr>
            <w:tcW w:w="1500" w:type="dxa"/>
          </w:tcPr>
          <w:p>
            <w:pPr>
              <w:spacing w:line="360" w:lineRule="auto"/>
              <w:jc w:val="center"/>
              <w:rPr>
                <w:rFonts w:ascii="黑体" w:hAnsi="黑体" w:cs="黑体"/>
                <w:szCs w:val="21"/>
              </w:rPr>
            </w:pPr>
          </w:p>
        </w:tc>
        <w:tc>
          <w:tcPr>
            <w:tcW w:w="1035" w:type="dxa"/>
          </w:tcPr>
          <w:p>
            <w:pPr>
              <w:spacing w:line="360" w:lineRule="auto"/>
              <w:jc w:val="center"/>
              <w:rPr>
                <w:rFonts w:ascii="黑体" w:hAnsi="黑体" w:cs="黑体"/>
                <w:szCs w:val="21"/>
              </w:rPr>
            </w:pPr>
          </w:p>
        </w:tc>
        <w:tc>
          <w:tcPr>
            <w:tcW w:w="870" w:type="dxa"/>
          </w:tcPr>
          <w:p>
            <w:pPr>
              <w:spacing w:line="360" w:lineRule="auto"/>
              <w:jc w:val="center"/>
              <w:rPr>
                <w:rFonts w:ascii="黑体" w:hAnsi="黑体" w:cs="黑体"/>
                <w:szCs w:val="21"/>
              </w:rPr>
            </w:pPr>
          </w:p>
        </w:tc>
        <w:tc>
          <w:tcPr>
            <w:tcW w:w="3052" w:type="dxa"/>
          </w:tcPr>
          <w:p>
            <w:pPr>
              <w:spacing w:line="360" w:lineRule="auto"/>
              <w:jc w:val="center"/>
              <w:rPr>
                <w:rFonts w:ascii="黑体" w:hAnsi="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064" w:type="dxa"/>
          </w:tcPr>
          <w:p>
            <w:pPr>
              <w:spacing w:line="360" w:lineRule="auto"/>
              <w:jc w:val="center"/>
              <w:rPr>
                <w:rFonts w:ascii="黑体" w:hAnsi="黑体" w:cs="黑体"/>
                <w:szCs w:val="21"/>
              </w:rPr>
            </w:pPr>
            <w:r>
              <w:rPr>
                <w:rFonts w:hint="eastAsia" w:ascii="黑体" w:hAnsi="黑体" w:cs="黑体"/>
                <w:szCs w:val="21"/>
              </w:rPr>
              <w:t>外观设计</w:t>
            </w:r>
          </w:p>
        </w:tc>
        <w:tc>
          <w:tcPr>
            <w:tcW w:w="1500" w:type="dxa"/>
          </w:tcPr>
          <w:p>
            <w:pPr>
              <w:spacing w:line="360" w:lineRule="auto"/>
              <w:jc w:val="center"/>
              <w:rPr>
                <w:rFonts w:ascii="黑体" w:hAnsi="黑体" w:cs="黑体"/>
                <w:szCs w:val="21"/>
              </w:rPr>
            </w:pPr>
          </w:p>
        </w:tc>
        <w:tc>
          <w:tcPr>
            <w:tcW w:w="1035" w:type="dxa"/>
          </w:tcPr>
          <w:p>
            <w:pPr>
              <w:spacing w:line="360" w:lineRule="auto"/>
              <w:jc w:val="center"/>
              <w:rPr>
                <w:rFonts w:ascii="黑体" w:hAnsi="黑体" w:cs="黑体"/>
                <w:szCs w:val="21"/>
              </w:rPr>
            </w:pPr>
          </w:p>
        </w:tc>
        <w:tc>
          <w:tcPr>
            <w:tcW w:w="870" w:type="dxa"/>
          </w:tcPr>
          <w:p>
            <w:pPr>
              <w:spacing w:line="360" w:lineRule="auto"/>
              <w:jc w:val="center"/>
              <w:rPr>
                <w:rFonts w:ascii="黑体" w:hAnsi="黑体" w:cs="黑体"/>
                <w:szCs w:val="21"/>
              </w:rPr>
            </w:pPr>
          </w:p>
        </w:tc>
        <w:tc>
          <w:tcPr>
            <w:tcW w:w="3052" w:type="dxa"/>
          </w:tcPr>
          <w:p>
            <w:pPr>
              <w:spacing w:line="360" w:lineRule="auto"/>
              <w:jc w:val="center"/>
              <w:rPr>
                <w:rFonts w:ascii="黑体" w:hAnsi="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21" w:type="dxa"/>
            <w:gridSpan w:val="5"/>
          </w:tcPr>
          <w:p>
            <w:pPr>
              <w:spacing w:line="360" w:lineRule="auto"/>
              <w:jc w:val="center"/>
              <w:rPr>
                <w:rFonts w:ascii="黑体" w:hAnsi="黑体" w:cs="黑体"/>
                <w:szCs w:val="21"/>
              </w:rPr>
            </w:pPr>
            <w:r>
              <w:rPr>
                <w:rFonts w:hint="eastAsia" w:ascii="黑体" w:hAnsi="黑体" w:cs="黑体"/>
                <w:szCs w:val="21"/>
              </w:rPr>
              <w:t>共____件，总计_______元（大写_____________整）</w:t>
            </w:r>
          </w:p>
        </w:tc>
      </w:tr>
    </w:tbl>
    <w:p>
      <w:pPr>
        <w:numPr>
          <w:ilvl w:val="0"/>
          <w:numId w:val="3"/>
        </w:numPr>
        <w:spacing w:line="360" w:lineRule="auto"/>
        <w:ind w:left="0" w:firstLine="420" w:firstLineChars="200"/>
        <w:rPr>
          <w:rFonts w:ascii="黑体" w:hAnsi="黑体" w:cs="黑体"/>
          <w:color w:val="000000"/>
          <w:kern w:val="2"/>
          <w:szCs w:val="21"/>
        </w:rPr>
      </w:pPr>
      <w:r>
        <w:rPr>
          <w:rFonts w:hint="eastAsia" w:ascii="黑体" w:hAnsi="黑体" w:cs="黑体"/>
          <w:kern w:val="2"/>
          <w:szCs w:val="21"/>
        </w:rPr>
        <w:t>上述费用不包括向国家知识产权局缴纳的各项官费，不包括有可能发生的翻译费，乙方因承办双方约定的委托代理事项而发生的差旅费由甲方实报实销。</w:t>
      </w:r>
    </w:p>
    <w:p>
      <w:pPr>
        <w:numPr>
          <w:ilvl w:val="0"/>
          <w:numId w:val="3"/>
        </w:numPr>
        <w:spacing w:line="360" w:lineRule="auto"/>
        <w:ind w:left="0" w:firstLine="420" w:firstLineChars="200"/>
        <w:rPr>
          <w:rFonts w:ascii="黑体" w:hAnsi="黑体" w:cs="黑体"/>
          <w:color w:val="000000"/>
          <w:kern w:val="2"/>
          <w:szCs w:val="21"/>
        </w:rPr>
      </w:pPr>
      <w:r>
        <w:rPr>
          <w:rFonts w:hint="eastAsia" w:ascii="黑体" w:hAnsi="黑体" w:cs="黑体"/>
          <w:color w:val="000000"/>
          <w:kern w:val="2"/>
          <w:szCs w:val="21"/>
        </w:rPr>
        <w:t>国家知识产权局收取的各项官费详见附件1。若遇国家知识产权局调整官费收取标准，以</w:t>
      </w:r>
      <w:r>
        <w:rPr>
          <w:rFonts w:hint="eastAsia" w:ascii="黑体" w:hAnsi="黑体" w:cs="黑体"/>
          <w:color w:val="000000"/>
          <w:szCs w:val="21"/>
        </w:rPr>
        <w:t>其</w:t>
      </w:r>
      <w:r>
        <w:rPr>
          <w:rFonts w:hint="eastAsia" w:ascii="黑体" w:hAnsi="黑体" w:cs="黑体"/>
          <w:color w:val="000000"/>
          <w:kern w:val="2"/>
          <w:szCs w:val="21"/>
        </w:rPr>
        <w:t>公布并生效的收费标准文件为准。</w:t>
      </w:r>
    </w:p>
    <w:p>
      <w:pPr>
        <w:numPr>
          <w:ilvl w:val="0"/>
          <w:numId w:val="3"/>
        </w:numPr>
        <w:spacing w:line="360" w:lineRule="auto"/>
        <w:ind w:left="0" w:firstLine="420" w:firstLineChars="200"/>
        <w:rPr>
          <w:rFonts w:ascii="黑体" w:hAnsi="黑体" w:cs="黑体"/>
          <w:color w:val="000000"/>
          <w:kern w:val="2"/>
          <w:szCs w:val="21"/>
        </w:rPr>
      </w:pPr>
      <w:r>
        <w:rPr>
          <w:rFonts w:hint="eastAsia" w:ascii="黑体" w:hAnsi="黑体" w:cs="黑体"/>
          <w:color w:val="000000"/>
          <w:kern w:val="2"/>
          <w:szCs w:val="21"/>
        </w:rPr>
        <w:t>若乙方完成相应的申请文件准备工作后甲方放弃递交的，乙方收取80%的代理费，退还已收取代理费的20%给甲方。</w:t>
      </w:r>
    </w:p>
    <w:p>
      <w:pPr>
        <w:numPr>
          <w:ilvl w:val="0"/>
          <w:numId w:val="3"/>
        </w:numPr>
        <w:spacing w:line="360" w:lineRule="auto"/>
        <w:ind w:left="0" w:firstLine="420" w:firstLineChars="200"/>
        <w:rPr>
          <w:rFonts w:ascii="黑体" w:hAnsi="黑体" w:cs="黑体"/>
          <w:color w:val="000000"/>
          <w:kern w:val="2"/>
          <w:szCs w:val="21"/>
        </w:rPr>
      </w:pPr>
      <w:r>
        <w:rPr>
          <w:rFonts w:hint="eastAsia" w:ascii="黑体" w:hAnsi="黑体" w:cs="黑体"/>
          <w:color w:val="000000"/>
          <w:kern w:val="2"/>
          <w:szCs w:val="21"/>
        </w:rPr>
        <w:t>申请案件审查过程中若需分案，每个分案申请的代理费参</w:t>
      </w:r>
      <w:bookmarkStart w:id="0" w:name="_GoBack"/>
      <w:bookmarkEnd w:id="0"/>
      <w:r>
        <w:rPr>
          <w:rFonts w:hint="eastAsia" w:ascii="黑体" w:hAnsi="黑体" w:cs="黑体"/>
          <w:color w:val="000000"/>
          <w:kern w:val="2"/>
          <w:szCs w:val="21"/>
        </w:rPr>
        <w:t>照本合同第四条第1款约定的新申请标准另行收取。</w:t>
      </w:r>
    </w:p>
    <w:p>
      <w:pPr>
        <w:pStyle w:val="37"/>
        <w:spacing w:line="360" w:lineRule="auto"/>
        <w:ind w:firstLine="0" w:firstLineChars="0"/>
        <w:rPr>
          <w:rFonts w:ascii="黑体" w:hAnsi="黑体" w:eastAsia="黑体" w:cs="黑体"/>
          <w:b/>
          <w:sz w:val="28"/>
          <w:szCs w:val="28"/>
        </w:rPr>
      </w:pPr>
      <w:r>
        <w:rPr>
          <w:rFonts w:hint="eastAsia" w:ascii="黑体" w:hAnsi="黑体" w:eastAsia="黑体" w:cs="黑体"/>
          <w:b/>
          <w:sz w:val="28"/>
          <w:szCs w:val="28"/>
        </w:rPr>
        <w:t>第五条 费用支付及时间</w:t>
      </w:r>
    </w:p>
    <w:p>
      <w:pPr>
        <w:numPr>
          <w:ilvl w:val="0"/>
          <w:numId w:val="4"/>
        </w:numPr>
        <w:spacing w:line="360" w:lineRule="auto"/>
        <w:ind w:left="0" w:firstLine="420" w:firstLineChars="200"/>
        <w:rPr>
          <w:rFonts w:ascii="黑体" w:hAnsi="黑体" w:cs="黑体"/>
          <w:color w:val="000000"/>
          <w:kern w:val="2"/>
          <w:szCs w:val="21"/>
        </w:rPr>
      </w:pPr>
      <w:r>
        <w:rPr>
          <w:rFonts w:hint="eastAsia" w:ascii="黑体" w:hAnsi="黑体" w:cs="黑体"/>
          <w:color w:val="000000"/>
          <w:kern w:val="2"/>
          <w:szCs w:val="21"/>
        </w:rPr>
        <w:t>乙方收费账户信息：</w:t>
      </w:r>
    </w:p>
    <w:p>
      <w:pPr>
        <w:spacing w:line="360" w:lineRule="auto"/>
        <w:ind w:firstLine="420" w:firstLineChars="200"/>
        <w:jc w:val="left"/>
        <w:rPr>
          <w:rFonts w:ascii="黑体" w:hAnsi="黑体" w:cs="黑体"/>
          <w:kern w:val="2"/>
          <w:szCs w:val="21"/>
        </w:rPr>
      </w:pPr>
      <w:r>
        <w:rPr>
          <w:rFonts w:hint="eastAsia" w:ascii="黑体" w:hAnsi="黑体" w:cs="黑体"/>
          <w:kern w:val="2"/>
          <w:szCs w:val="21"/>
        </w:rPr>
        <w:t>开户名称：</w:t>
      </w:r>
      <w:r>
        <w:rPr>
          <w:rFonts w:hint="eastAsia" w:ascii="黑体" w:hAnsi="黑体" w:cs="黑体"/>
          <w:szCs w:val="21"/>
        </w:rPr>
        <w:t>北京三聚阳光知识产权代理有限公司深圳分公司</w:t>
      </w:r>
    </w:p>
    <w:p>
      <w:pPr>
        <w:spacing w:line="360" w:lineRule="auto"/>
        <w:ind w:firstLine="420" w:firstLineChars="200"/>
        <w:jc w:val="left"/>
        <w:rPr>
          <w:rFonts w:ascii="黑体" w:hAnsi="黑体" w:cs="黑体"/>
          <w:kern w:val="2"/>
          <w:szCs w:val="21"/>
        </w:rPr>
      </w:pPr>
      <w:r>
        <w:rPr>
          <w:rFonts w:hint="eastAsia" w:ascii="黑体" w:hAnsi="黑体" w:cs="黑体"/>
          <w:kern w:val="2"/>
          <w:szCs w:val="21"/>
        </w:rPr>
        <w:t>开户银行：</w:t>
      </w:r>
      <w:r>
        <w:rPr>
          <w:rFonts w:hint="eastAsia" w:ascii="黑体" w:hAnsi="黑体" w:cs="黑体"/>
          <w:szCs w:val="21"/>
        </w:rPr>
        <w:t>交通银行深圳罗湖支行</w:t>
      </w:r>
    </w:p>
    <w:p>
      <w:pPr>
        <w:spacing w:line="360" w:lineRule="auto"/>
        <w:ind w:firstLine="420" w:firstLineChars="200"/>
        <w:jc w:val="left"/>
        <w:rPr>
          <w:rFonts w:ascii="黑体" w:hAnsi="黑体" w:cs="黑体"/>
          <w:bCs/>
          <w:kern w:val="2"/>
          <w:szCs w:val="21"/>
        </w:rPr>
      </w:pPr>
      <w:r>
        <w:rPr>
          <w:rFonts w:hint="eastAsia" w:ascii="黑体" w:hAnsi="黑体" w:cs="黑体"/>
          <w:kern w:val="2"/>
          <w:szCs w:val="21"/>
        </w:rPr>
        <w:t>账号</w:t>
      </w:r>
      <w:r>
        <w:rPr>
          <w:rFonts w:hint="eastAsia" w:ascii="黑体" w:hAnsi="黑体" w:cs="黑体"/>
          <w:bCs/>
          <w:kern w:val="2"/>
          <w:szCs w:val="21"/>
        </w:rPr>
        <w:t>：</w:t>
      </w:r>
      <w:r>
        <w:rPr>
          <w:rFonts w:hint="eastAsia" w:ascii="黑体" w:hAnsi="黑体" w:cs="黑体"/>
          <w:szCs w:val="21"/>
        </w:rPr>
        <w:t>443066292018010130503</w:t>
      </w:r>
    </w:p>
    <w:p>
      <w:pPr>
        <w:numPr>
          <w:ilvl w:val="0"/>
          <w:numId w:val="4"/>
        </w:numPr>
        <w:spacing w:line="360" w:lineRule="auto"/>
        <w:ind w:left="0" w:firstLine="420" w:firstLineChars="200"/>
        <w:rPr>
          <w:rFonts w:ascii="黑体" w:hAnsi="黑体" w:cs="黑体"/>
          <w:kern w:val="2"/>
          <w:szCs w:val="21"/>
        </w:rPr>
      </w:pPr>
      <w:r>
        <w:rPr>
          <w:rFonts w:hint="eastAsia" w:ascii="黑体" w:hAnsi="黑体" w:cs="黑体"/>
          <w:kern w:val="2"/>
          <w:szCs w:val="21"/>
        </w:rPr>
        <w:t>甲方应于本合同生效之日起五个工作日内向乙方指定账户支付上述约定费用，乙方收到费用后即启动相应工作。</w:t>
      </w:r>
    </w:p>
    <w:p>
      <w:pPr>
        <w:numPr>
          <w:ilvl w:val="0"/>
          <w:numId w:val="4"/>
        </w:numPr>
        <w:spacing w:line="360" w:lineRule="auto"/>
        <w:ind w:left="0" w:firstLine="420" w:firstLineChars="200"/>
        <w:rPr>
          <w:rFonts w:ascii="黑体" w:hAnsi="黑体" w:cs="黑体"/>
          <w:kern w:val="2"/>
          <w:szCs w:val="21"/>
        </w:rPr>
      </w:pPr>
      <w:r>
        <w:rPr>
          <w:rFonts w:hint="eastAsia" w:ascii="黑体" w:hAnsi="黑体" w:cs="黑体"/>
          <w:kern w:val="2"/>
          <w:szCs w:val="21"/>
        </w:rPr>
        <w:t>国家知识产权局收取的官费由乙方代为缴纳的，甲方最晚应于绝限日前五个工作日将相关款项足额汇至乙方指定账户，否则乙方将加收200元/件的官费缴纳加急服务费，因甲方超期缴纳官费造成的一切责任由甲方自行承担。</w:t>
      </w:r>
    </w:p>
    <w:p>
      <w:pPr>
        <w:numPr>
          <w:ilvl w:val="0"/>
          <w:numId w:val="4"/>
        </w:numPr>
        <w:spacing w:line="360" w:lineRule="auto"/>
        <w:ind w:left="0" w:firstLine="420" w:firstLineChars="200"/>
        <w:rPr>
          <w:rFonts w:ascii="黑体" w:hAnsi="黑体" w:cs="黑体"/>
          <w:kern w:val="2"/>
          <w:szCs w:val="21"/>
        </w:rPr>
      </w:pPr>
      <w:r>
        <w:rPr>
          <w:rFonts w:hint="eastAsia" w:ascii="黑体" w:hAnsi="黑体" w:cs="黑体"/>
          <w:kern w:val="2"/>
          <w:szCs w:val="21"/>
        </w:rPr>
        <w:t>其他费用，乙方应将相应的电子账单传送给甲方，甲方收到该电子账单之日起五个工作日内予以支付。</w:t>
      </w:r>
    </w:p>
    <w:p>
      <w:pPr>
        <w:pStyle w:val="37"/>
        <w:spacing w:line="360" w:lineRule="auto"/>
        <w:ind w:firstLine="0" w:firstLineChars="0"/>
        <w:rPr>
          <w:rFonts w:ascii="黑体" w:hAnsi="黑体" w:eastAsia="黑体" w:cs="黑体"/>
          <w:b/>
          <w:sz w:val="28"/>
          <w:szCs w:val="28"/>
        </w:rPr>
      </w:pPr>
      <w:r>
        <w:rPr>
          <w:rFonts w:hint="eastAsia" w:ascii="黑体" w:hAnsi="黑体" w:eastAsia="黑体" w:cs="黑体"/>
          <w:b/>
          <w:sz w:val="28"/>
          <w:szCs w:val="28"/>
        </w:rPr>
        <w:t>第六条 增值税及发票事宜</w:t>
      </w:r>
    </w:p>
    <w:p>
      <w:pPr>
        <w:numPr>
          <w:ilvl w:val="0"/>
          <w:numId w:val="5"/>
        </w:numPr>
        <w:spacing w:line="360" w:lineRule="auto"/>
        <w:ind w:left="0" w:firstLine="420" w:firstLineChars="200"/>
        <w:rPr>
          <w:rFonts w:ascii="黑体" w:hAnsi="黑体" w:cs="黑体"/>
          <w:kern w:val="2"/>
          <w:szCs w:val="21"/>
        </w:rPr>
      </w:pPr>
      <w:r>
        <w:rPr>
          <w:rFonts w:hint="eastAsia" w:ascii="黑体" w:hAnsi="黑体" w:cs="黑体"/>
          <w:kern w:val="2"/>
          <w:szCs w:val="21"/>
        </w:rPr>
        <w:t>乙方所收取的各项代理费，若无特别约定和说明均为含税价。</w:t>
      </w:r>
    </w:p>
    <w:p>
      <w:pPr>
        <w:numPr>
          <w:ilvl w:val="0"/>
          <w:numId w:val="5"/>
        </w:numPr>
        <w:spacing w:line="360" w:lineRule="auto"/>
        <w:ind w:left="0" w:firstLine="420" w:firstLineChars="200"/>
        <w:rPr>
          <w:rFonts w:ascii="黑体" w:hAnsi="黑体" w:cs="黑体"/>
          <w:kern w:val="2"/>
          <w:szCs w:val="21"/>
        </w:rPr>
      </w:pPr>
      <w:r>
        <w:rPr>
          <w:rFonts w:hint="eastAsia" w:ascii="黑体" w:hAnsi="黑体" w:cs="黑体"/>
          <w:kern w:val="2"/>
          <w:szCs w:val="21"/>
        </w:rPr>
        <w:t>甲方支付代理费后，乙方应为其提供同等金额的发票。甲方指定发票为：□增值税普通发票；□增值税专用发票。</w:t>
      </w:r>
    </w:p>
    <w:p>
      <w:pPr>
        <w:numPr>
          <w:ilvl w:val="0"/>
          <w:numId w:val="5"/>
        </w:numPr>
        <w:spacing w:line="360" w:lineRule="auto"/>
        <w:ind w:left="0" w:firstLine="420" w:firstLineChars="200"/>
        <w:rPr>
          <w:rFonts w:ascii="黑体" w:hAnsi="黑体" w:cs="黑体"/>
          <w:kern w:val="2"/>
          <w:szCs w:val="21"/>
        </w:rPr>
      </w:pPr>
      <w:r>
        <w:rPr>
          <w:rFonts w:hint="eastAsia" w:ascii="黑体" w:hAnsi="黑体" w:cs="黑体"/>
          <w:kern w:val="2"/>
          <w:szCs w:val="21"/>
        </w:rPr>
        <w:t>若甲方需开具增值税专用发票，则甲方应向乙方提供具有统一社会信用代码的营业执照复印件、《增值税一般纳税人证明》及开具增值税发票所需的资料（包括以下开票信息：名称、经营地址、电话、开户行、账号、税号）。</w:t>
      </w:r>
    </w:p>
    <w:p>
      <w:pPr>
        <w:numPr>
          <w:ilvl w:val="0"/>
          <w:numId w:val="5"/>
        </w:numPr>
        <w:spacing w:line="360" w:lineRule="auto"/>
        <w:ind w:left="0" w:firstLine="420" w:firstLineChars="200"/>
        <w:rPr>
          <w:rFonts w:ascii="黑体" w:hAnsi="黑体" w:cs="黑体"/>
          <w:kern w:val="2"/>
          <w:szCs w:val="21"/>
        </w:rPr>
      </w:pPr>
      <w:r>
        <w:rPr>
          <w:rFonts w:hint="eastAsia" w:ascii="黑体" w:hAnsi="黑体" w:cs="黑体"/>
          <w:kern w:val="2"/>
          <w:szCs w:val="21"/>
        </w:rPr>
        <w:t>乙方开具的代理费发票抬头须与汇款单位一致。若汇款单位与甲方单位不一致，须在汇款前签订《委托付款三方协议》，此时乙方仅能开具增值税普通发票。</w:t>
      </w:r>
    </w:p>
    <w:p>
      <w:pPr>
        <w:numPr>
          <w:ilvl w:val="0"/>
          <w:numId w:val="5"/>
        </w:numPr>
        <w:spacing w:line="360" w:lineRule="auto"/>
        <w:ind w:left="0" w:firstLine="420" w:firstLineChars="200"/>
        <w:rPr>
          <w:rFonts w:ascii="黑体" w:hAnsi="黑体" w:cs="黑体"/>
          <w:kern w:val="2"/>
          <w:szCs w:val="21"/>
        </w:rPr>
      </w:pPr>
      <w:r>
        <w:rPr>
          <w:rFonts w:hint="eastAsia" w:ascii="黑体" w:hAnsi="黑体" w:cs="黑体"/>
          <w:kern w:val="2"/>
          <w:szCs w:val="21"/>
        </w:rPr>
        <w:t>由乙方代为缴纳的各项官费，相关票据出具方式为：□乙方代甲方缴纳相关官费后协助向甲方提供官方机构出具的收费凭证；□由乙方开具代收各项官费的增值税普通发票，乙方向甲方加收官费总额10%的服务费。</w:t>
      </w:r>
    </w:p>
    <w:p>
      <w:pPr>
        <w:numPr>
          <w:ilvl w:val="0"/>
          <w:numId w:val="5"/>
        </w:numPr>
        <w:spacing w:line="360" w:lineRule="auto"/>
        <w:ind w:left="0" w:firstLine="420" w:firstLineChars="200"/>
        <w:rPr>
          <w:rFonts w:ascii="黑体" w:hAnsi="黑体" w:cs="黑体"/>
          <w:kern w:val="2"/>
          <w:szCs w:val="21"/>
        </w:rPr>
      </w:pPr>
      <w:r>
        <w:rPr>
          <w:rFonts w:hint="eastAsia" w:ascii="黑体" w:hAnsi="黑体" w:cs="黑体"/>
          <w:kern w:val="2"/>
          <w:szCs w:val="21"/>
        </w:rPr>
        <w:t>若由于甲方经办人员未及时报销、入账等自身差错造成的退票，乙方不予办理相关退票手续。</w:t>
      </w:r>
    </w:p>
    <w:p>
      <w:pPr>
        <w:numPr>
          <w:ilvl w:val="0"/>
          <w:numId w:val="5"/>
        </w:numPr>
        <w:spacing w:line="360" w:lineRule="auto"/>
        <w:ind w:left="0" w:firstLine="420" w:firstLineChars="200"/>
        <w:rPr>
          <w:rFonts w:ascii="黑体" w:hAnsi="黑体" w:cs="黑体"/>
          <w:kern w:val="2"/>
          <w:szCs w:val="21"/>
        </w:rPr>
      </w:pPr>
      <w:r>
        <w:rPr>
          <w:rFonts w:hint="eastAsia" w:ascii="黑体" w:hAnsi="黑体" w:cs="黑体"/>
          <w:kern w:val="2"/>
          <w:szCs w:val="21"/>
        </w:rPr>
        <w:t>乙方开具的发票为本合同委托代理事项的法定结算凭证，任何私人间的支付乙方均不予承认。</w:t>
      </w:r>
    </w:p>
    <w:p>
      <w:pPr>
        <w:pStyle w:val="37"/>
        <w:spacing w:line="360" w:lineRule="auto"/>
        <w:ind w:firstLine="0" w:firstLineChars="0"/>
        <w:rPr>
          <w:rFonts w:ascii="黑体" w:hAnsi="黑体" w:eastAsia="黑体" w:cs="黑体"/>
          <w:b/>
          <w:sz w:val="28"/>
          <w:szCs w:val="28"/>
        </w:rPr>
      </w:pPr>
      <w:r>
        <w:rPr>
          <w:rFonts w:hint="eastAsia" w:ascii="黑体" w:hAnsi="黑体" w:eastAsia="黑体" w:cs="黑体"/>
          <w:b/>
          <w:sz w:val="28"/>
          <w:szCs w:val="28"/>
        </w:rPr>
        <w:t>第七条 合同的变更和解除</w:t>
      </w:r>
    </w:p>
    <w:p>
      <w:pPr>
        <w:numPr>
          <w:ilvl w:val="0"/>
          <w:numId w:val="6"/>
        </w:numPr>
        <w:spacing w:line="360" w:lineRule="auto"/>
        <w:ind w:left="0" w:firstLine="420" w:firstLineChars="200"/>
        <w:rPr>
          <w:rFonts w:ascii="黑体" w:hAnsi="黑体" w:cs="黑体"/>
          <w:kern w:val="2"/>
          <w:szCs w:val="21"/>
        </w:rPr>
      </w:pPr>
      <w:r>
        <w:rPr>
          <w:rFonts w:hint="eastAsia" w:ascii="黑体" w:hAnsi="黑体" w:cs="黑体"/>
          <w:kern w:val="2"/>
          <w:szCs w:val="21"/>
        </w:rPr>
        <w:t>甲乙双方经协商一致，可以书面变更或者解除本合同。</w:t>
      </w:r>
    </w:p>
    <w:p>
      <w:pPr>
        <w:numPr>
          <w:ilvl w:val="0"/>
          <w:numId w:val="6"/>
        </w:numPr>
        <w:spacing w:line="360" w:lineRule="auto"/>
        <w:ind w:left="0" w:firstLine="420" w:firstLineChars="200"/>
        <w:rPr>
          <w:rFonts w:ascii="黑体" w:hAnsi="黑体" w:cs="黑体"/>
          <w:kern w:val="2"/>
          <w:szCs w:val="21"/>
        </w:rPr>
      </w:pPr>
      <w:r>
        <w:rPr>
          <w:rFonts w:hint="eastAsia" w:ascii="黑体" w:hAnsi="黑体" w:cs="黑体"/>
          <w:kern w:val="2"/>
          <w:szCs w:val="21"/>
        </w:rPr>
        <w:t>若甲方有弄虚作假等不正当行为，乙方有权终止合同，所收代理费等费用不予退还；由此给乙方造成损失的，甲方承担赔偿责任。若乙方承办人不按约定认真负责承办委托代理事项，或与他人恶意串通损害甲方权益的，甲方有权单方解除合同并要求乙方如数退还或拒付代理费，同时可依法要求乙方承担相应的法律责任。</w:t>
      </w:r>
    </w:p>
    <w:p>
      <w:pPr>
        <w:numPr>
          <w:ilvl w:val="0"/>
          <w:numId w:val="6"/>
        </w:numPr>
        <w:spacing w:line="360" w:lineRule="auto"/>
        <w:ind w:left="0" w:firstLine="420" w:firstLineChars="200"/>
        <w:rPr>
          <w:rFonts w:ascii="黑体" w:hAnsi="黑体" w:cs="黑体"/>
          <w:kern w:val="2"/>
          <w:szCs w:val="21"/>
        </w:rPr>
      </w:pPr>
      <w:r>
        <w:rPr>
          <w:rFonts w:hint="eastAsia" w:ascii="黑体" w:hAnsi="黑体" w:cs="黑体"/>
          <w:kern w:val="2"/>
          <w:szCs w:val="21"/>
        </w:rPr>
        <w:t>甲方若无故提前解除委托，无权要求返还代理费；乙方若无故终止代理，应退还全部代理费。</w:t>
      </w:r>
    </w:p>
    <w:p>
      <w:pPr>
        <w:pStyle w:val="37"/>
        <w:spacing w:line="360" w:lineRule="auto"/>
        <w:ind w:firstLine="0" w:firstLineChars="0"/>
        <w:rPr>
          <w:rFonts w:ascii="黑体" w:hAnsi="黑体" w:eastAsia="黑体" w:cs="黑体"/>
          <w:b/>
          <w:sz w:val="28"/>
          <w:szCs w:val="28"/>
        </w:rPr>
      </w:pPr>
      <w:r>
        <w:rPr>
          <w:rFonts w:hint="eastAsia" w:ascii="黑体" w:hAnsi="黑体" w:eastAsia="黑体" w:cs="黑体"/>
          <w:b/>
          <w:sz w:val="28"/>
          <w:szCs w:val="28"/>
        </w:rPr>
        <w:t>第八条 合同责任及争议解决</w:t>
      </w:r>
    </w:p>
    <w:p>
      <w:pPr>
        <w:numPr>
          <w:ilvl w:val="0"/>
          <w:numId w:val="7"/>
        </w:numPr>
        <w:spacing w:line="360" w:lineRule="auto"/>
        <w:ind w:left="0" w:firstLine="420" w:firstLineChars="200"/>
        <w:rPr>
          <w:rFonts w:ascii="黑体" w:hAnsi="黑体" w:cs="黑体"/>
          <w:kern w:val="2"/>
          <w:szCs w:val="21"/>
        </w:rPr>
      </w:pPr>
      <w:r>
        <w:rPr>
          <w:rFonts w:hint="eastAsia" w:ascii="黑体" w:hAnsi="黑体" w:cs="黑体"/>
          <w:kern w:val="2"/>
          <w:szCs w:val="21"/>
        </w:rPr>
        <w:t>若甲方未按合同约定期限支付应付款项，每延迟一日，按未付金额的3‰/日（每日千分之三）向乙方支付违约金。</w:t>
      </w:r>
      <w:r>
        <w:rPr>
          <w:rFonts w:hint="eastAsia" w:ascii="黑体" w:hAnsi="黑体" w:cs="黑体"/>
          <w:kern w:val="2"/>
          <w:szCs w:val="21"/>
          <w:lang w:val="zh-CN"/>
        </w:rPr>
        <w:t>甲方迟延履行支付义务的，乙方启动工作时间相应顺延，相关责任由甲方自行承担。</w:t>
      </w:r>
      <w:r>
        <w:rPr>
          <w:rFonts w:hint="eastAsia" w:ascii="黑体" w:hAnsi="黑体" w:cs="黑体"/>
          <w:kern w:val="2"/>
          <w:szCs w:val="21"/>
        </w:rPr>
        <w:t xml:space="preserve"> </w:t>
      </w:r>
    </w:p>
    <w:p>
      <w:pPr>
        <w:numPr>
          <w:ilvl w:val="0"/>
          <w:numId w:val="7"/>
        </w:numPr>
        <w:spacing w:line="360" w:lineRule="auto"/>
        <w:ind w:left="0" w:firstLine="420" w:firstLineChars="200"/>
        <w:rPr>
          <w:rFonts w:ascii="黑体" w:hAnsi="黑体" w:cs="黑体"/>
          <w:kern w:val="2"/>
          <w:szCs w:val="21"/>
        </w:rPr>
      </w:pPr>
      <w:r>
        <w:rPr>
          <w:rFonts w:hint="eastAsia" w:ascii="黑体" w:hAnsi="黑体" w:cs="黑体"/>
          <w:kern w:val="2"/>
          <w:szCs w:val="21"/>
        </w:rPr>
        <w:t>甲方联系人、联系电话、联系地址、电子邮箱变更时，应以书面形式及时通知乙方，若甲方未能及时通知乙方，导致乙方无法及时与甲方取得联系，甲方承担由此造成的法律后果及相关损失。</w:t>
      </w:r>
    </w:p>
    <w:p>
      <w:pPr>
        <w:numPr>
          <w:ilvl w:val="0"/>
          <w:numId w:val="7"/>
        </w:numPr>
        <w:spacing w:line="360" w:lineRule="auto"/>
        <w:ind w:left="0" w:firstLine="420" w:firstLineChars="200"/>
        <w:rPr>
          <w:rFonts w:ascii="黑体" w:hAnsi="黑体" w:cs="黑体"/>
          <w:kern w:val="2"/>
          <w:szCs w:val="21"/>
        </w:rPr>
      </w:pPr>
      <w:r>
        <w:rPr>
          <w:rFonts w:hint="eastAsia" w:ascii="黑体" w:hAnsi="黑体" w:cs="黑体"/>
          <w:szCs w:val="21"/>
        </w:rPr>
        <w:t>由于甲方不能提供所需文件</w:t>
      </w:r>
      <w:r>
        <w:rPr>
          <w:rFonts w:hint="eastAsia" w:ascii="黑体" w:hAnsi="黑体" w:cs="黑体"/>
          <w:kern w:val="2"/>
          <w:szCs w:val="21"/>
        </w:rPr>
        <w:t>或提供的文件存在与事实不符或其它非因乙方原因所导致的一切不利后果，乙方不承担任何责任。</w:t>
      </w:r>
    </w:p>
    <w:p>
      <w:pPr>
        <w:numPr>
          <w:ilvl w:val="0"/>
          <w:numId w:val="7"/>
        </w:numPr>
        <w:spacing w:line="360" w:lineRule="auto"/>
        <w:ind w:left="0" w:firstLine="420" w:firstLineChars="200"/>
        <w:rPr>
          <w:rFonts w:ascii="黑体" w:hAnsi="黑体" w:cs="黑体"/>
          <w:kern w:val="2"/>
          <w:szCs w:val="21"/>
        </w:rPr>
      </w:pPr>
      <w:r>
        <w:rPr>
          <w:rFonts w:hint="eastAsia" w:ascii="黑体" w:hAnsi="黑体" w:cs="黑体"/>
          <w:kern w:val="2"/>
          <w:szCs w:val="21"/>
        </w:rPr>
        <w:t>若乙方违反本合同的保密义务，应依法承担赔偿责任。</w:t>
      </w:r>
    </w:p>
    <w:p>
      <w:pPr>
        <w:numPr>
          <w:ilvl w:val="0"/>
          <w:numId w:val="7"/>
        </w:numPr>
        <w:spacing w:line="360" w:lineRule="auto"/>
        <w:ind w:left="0" w:firstLine="420" w:firstLineChars="200"/>
        <w:rPr>
          <w:rFonts w:ascii="黑体" w:hAnsi="黑体" w:cs="黑体"/>
          <w:kern w:val="2"/>
          <w:szCs w:val="21"/>
        </w:rPr>
      </w:pPr>
      <w:r>
        <w:rPr>
          <w:rFonts w:hint="eastAsia" w:ascii="黑体" w:hAnsi="黑体" w:cs="黑体"/>
          <w:kern w:val="2"/>
          <w:szCs w:val="21"/>
        </w:rPr>
        <w:t>甲、乙双方合同履行过程中若发生争议，应当友好协商解决。若协商不成，可向原告住所地有管辖权的人民法院提起诉讼。</w:t>
      </w:r>
    </w:p>
    <w:p>
      <w:pPr>
        <w:pStyle w:val="37"/>
        <w:spacing w:line="360" w:lineRule="auto"/>
        <w:ind w:firstLine="0" w:firstLineChars="0"/>
        <w:rPr>
          <w:rFonts w:ascii="黑体" w:hAnsi="黑体" w:eastAsia="黑体" w:cs="黑体"/>
          <w:b/>
          <w:sz w:val="28"/>
          <w:szCs w:val="28"/>
        </w:rPr>
      </w:pPr>
      <w:r>
        <w:rPr>
          <w:rFonts w:hint="eastAsia" w:ascii="黑体" w:hAnsi="黑体" w:eastAsia="黑体" w:cs="黑体"/>
          <w:b/>
          <w:sz w:val="28"/>
          <w:szCs w:val="28"/>
        </w:rPr>
        <w:t>第九条 合同的生效及终止</w:t>
      </w:r>
    </w:p>
    <w:p>
      <w:pPr>
        <w:numPr>
          <w:ilvl w:val="0"/>
          <w:numId w:val="8"/>
        </w:numPr>
        <w:spacing w:line="360" w:lineRule="auto"/>
        <w:ind w:left="0" w:firstLine="420" w:firstLineChars="200"/>
        <w:rPr>
          <w:rFonts w:ascii="黑体" w:hAnsi="黑体" w:cs="黑体"/>
          <w:kern w:val="2"/>
          <w:szCs w:val="21"/>
        </w:rPr>
      </w:pPr>
      <w:r>
        <w:rPr>
          <w:rFonts w:hint="eastAsia" w:ascii="黑体" w:hAnsi="黑体" w:cs="黑体"/>
          <w:kern w:val="2"/>
          <w:szCs w:val="21"/>
        </w:rPr>
        <w:t>本合同一式____份，自甲乙双方签字或盖章之日起生效；甲方执____份，乙方执____份，具同等法律效力。</w:t>
      </w:r>
    </w:p>
    <w:p>
      <w:pPr>
        <w:numPr>
          <w:ilvl w:val="0"/>
          <w:numId w:val="8"/>
        </w:numPr>
        <w:spacing w:line="360" w:lineRule="auto"/>
        <w:ind w:left="0" w:firstLine="420" w:firstLineChars="200"/>
        <w:rPr>
          <w:rFonts w:ascii="黑体" w:hAnsi="黑体" w:cs="黑体"/>
          <w:kern w:val="2"/>
          <w:szCs w:val="21"/>
        </w:rPr>
      </w:pPr>
      <w:r>
        <w:rPr>
          <w:rFonts w:hint="eastAsia" w:ascii="黑体" w:hAnsi="黑体" w:cs="黑体"/>
          <w:color w:val="000000"/>
          <w:kern w:val="2"/>
          <w:szCs w:val="21"/>
        </w:rPr>
        <w:t>本合同</w:t>
      </w:r>
      <w:r>
        <w:rPr>
          <w:rFonts w:hint="eastAsia" w:ascii="黑体" w:hAnsi="黑体" w:cs="黑体"/>
          <w:color w:val="000000"/>
          <w:szCs w:val="21"/>
        </w:rPr>
        <w:t>至</w:t>
      </w:r>
      <w:r>
        <w:rPr>
          <w:rFonts w:hint="eastAsia" w:ascii="黑体" w:hAnsi="黑体" w:cs="黑体"/>
          <w:color w:val="000000"/>
          <w:kern w:val="2"/>
          <w:szCs w:val="21"/>
        </w:rPr>
        <w:t>所代理专利申请案件结案之日</w:t>
      </w:r>
      <w:r>
        <w:rPr>
          <w:rFonts w:hint="eastAsia" w:ascii="黑体" w:hAnsi="黑体" w:cs="黑体"/>
          <w:color w:val="000000"/>
          <w:kern w:val="2"/>
          <w:szCs w:val="21"/>
          <w:lang w:val="en-US" w:eastAsia="zh-CN"/>
        </w:rPr>
        <w:t>或甲方</w:t>
      </w:r>
      <w:r>
        <w:rPr>
          <w:rFonts w:hint="eastAsia" w:ascii="黑体" w:hAnsi="黑体" w:cs="黑体"/>
          <w:color w:val="000000"/>
          <w:kern w:val="2"/>
          <w:szCs w:val="21"/>
        </w:rPr>
        <w:t>放弃申请</w:t>
      </w:r>
      <w:r>
        <w:rPr>
          <w:rFonts w:hint="eastAsia" w:ascii="黑体" w:hAnsi="黑体" w:cs="黑体"/>
          <w:color w:val="000000"/>
          <w:kern w:val="2"/>
          <w:szCs w:val="21"/>
          <w:lang w:val="en-US" w:eastAsia="zh-CN"/>
        </w:rPr>
        <w:t>时</w:t>
      </w:r>
      <w:r>
        <w:rPr>
          <w:rFonts w:hint="eastAsia" w:ascii="黑体" w:hAnsi="黑体" w:cs="黑体"/>
          <w:color w:val="000000"/>
          <w:kern w:val="2"/>
          <w:szCs w:val="21"/>
        </w:rPr>
        <w:t>止</w:t>
      </w:r>
      <w:r>
        <w:rPr>
          <w:rFonts w:hint="eastAsia" w:ascii="黑体" w:hAnsi="黑体" w:cs="黑体"/>
          <w:kern w:val="2"/>
          <w:szCs w:val="21"/>
        </w:rPr>
        <w:t>。所述结案是指该专利申请被授权、驳回、主动撤回或视为撤回。</w:t>
      </w:r>
    </w:p>
    <w:p>
      <w:pPr>
        <w:numPr>
          <w:ilvl w:val="0"/>
          <w:numId w:val="8"/>
        </w:numPr>
        <w:spacing w:line="360" w:lineRule="auto"/>
        <w:ind w:left="0" w:firstLine="420" w:firstLineChars="200"/>
        <w:rPr>
          <w:rFonts w:ascii="黑体" w:hAnsi="黑体" w:cs="黑体"/>
          <w:kern w:val="2"/>
          <w:szCs w:val="21"/>
        </w:rPr>
      </w:pPr>
      <w:r>
        <w:rPr>
          <w:rFonts w:hint="eastAsia" w:ascii="黑体" w:hAnsi="黑体" w:cs="黑体"/>
          <w:kern w:val="2"/>
          <w:szCs w:val="21"/>
        </w:rPr>
        <w:t>附件是本合同的有效组成部分，与本合同具有同等的法律效力。附件的形式包括甲乙双方之间往来的电子邮件、信函、传真及其他文件。</w:t>
      </w:r>
    </w:p>
    <w:p>
      <w:pPr>
        <w:spacing w:line="360" w:lineRule="auto"/>
        <w:rPr>
          <w:rFonts w:ascii="黑体" w:hAnsi="黑体" w:cs="黑体"/>
          <w:kern w:val="2"/>
          <w:szCs w:val="21"/>
        </w:rPr>
      </w:pPr>
      <w:r>
        <w:rPr>
          <w:rFonts w:hint="eastAsia" w:ascii="黑体" w:hAnsi="黑体" w:cs="黑体"/>
          <w:kern w:val="2"/>
          <w:szCs w:val="21"/>
        </w:rPr>
        <w:t>（以下无正文）</w:t>
      </w:r>
    </w:p>
    <w:p>
      <w:pPr>
        <w:spacing w:line="460" w:lineRule="exact"/>
        <w:rPr>
          <w:rFonts w:hint="eastAsia" w:ascii="黑体" w:hAnsi="黑体" w:cs="黑体"/>
          <w:kern w:val="2"/>
          <w:sz w:val="24"/>
          <w:szCs w:val="24"/>
        </w:rPr>
      </w:pPr>
    </w:p>
    <w:p>
      <w:pPr>
        <w:spacing w:line="460" w:lineRule="exact"/>
        <w:rPr>
          <w:rFonts w:ascii="黑体" w:hAnsi="黑体" w:cs="黑体"/>
          <w:kern w:val="2"/>
          <w:sz w:val="24"/>
          <w:szCs w:val="24"/>
        </w:rPr>
      </w:pPr>
      <w:r>
        <w:rPr>
          <w:rFonts w:hint="eastAsia" w:ascii="黑体" w:hAnsi="黑体" w:cs="黑体"/>
          <w:kern w:val="2"/>
          <w:sz w:val="24"/>
          <w:szCs w:val="24"/>
        </w:rPr>
        <w:t>甲方（盖章）：</w:t>
      </w:r>
    </w:p>
    <w:p>
      <w:pPr>
        <w:spacing w:line="460" w:lineRule="exact"/>
        <w:rPr>
          <w:rFonts w:ascii="黑体" w:hAnsi="黑体" w:cs="黑体"/>
          <w:kern w:val="2"/>
          <w:sz w:val="24"/>
          <w:szCs w:val="24"/>
        </w:rPr>
      </w:pPr>
      <w:r>
        <w:rPr>
          <w:rFonts w:hint="eastAsia" w:ascii="黑体" w:hAnsi="黑体" w:cs="黑体"/>
          <w:kern w:val="2"/>
          <w:sz w:val="24"/>
          <w:szCs w:val="24"/>
        </w:rPr>
        <w:t xml:space="preserve">法定代表人/授权委托人（签名）：               </w:t>
      </w:r>
    </w:p>
    <w:p>
      <w:pPr>
        <w:spacing w:line="460" w:lineRule="exact"/>
        <w:rPr>
          <w:rFonts w:ascii="黑体" w:hAnsi="黑体" w:cs="黑体"/>
          <w:kern w:val="2"/>
          <w:sz w:val="24"/>
          <w:szCs w:val="24"/>
        </w:rPr>
      </w:pPr>
      <w:r>
        <w:rPr>
          <w:rFonts w:hint="eastAsia" w:ascii="黑体" w:hAnsi="黑体" w:cs="黑体"/>
          <w:kern w:val="2"/>
          <w:sz w:val="24"/>
          <w:szCs w:val="24"/>
        </w:rPr>
        <w:t>签订日期：      年   月   日</w:t>
      </w:r>
    </w:p>
    <w:p>
      <w:pPr>
        <w:spacing w:line="460" w:lineRule="exact"/>
        <w:rPr>
          <w:rFonts w:ascii="黑体" w:hAnsi="黑体" w:cs="黑体"/>
          <w:kern w:val="2"/>
          <w:sz w:val="24"/>
          <w:szCs w:val="24"/>
        </w:rPr>
      </w:pPr>
    </w:p>
    <w:p>
      <w:pPr>
        <w:spacing w:line="460" w:lineRule="exact"/>
        <w:rPr>
          <w:rFonts w:hint="default" w:ascii="黑体" w:hAnsi="黑体" w:eastAsia="黑体" w:cs="黑体"/>
          <w:kern w:val="2"/>
          <w:sz w:val="24"/>
          <w:szCs w:val="24"/>
          <w:lang w:val="en-US" w:eastAsia="zh-CN"/>
        </w:rPr>
      </w:pPr>
      <w:r>
        <w:rPr>
          <w:rFonts w:hint="eastAsia" w:ascii="黑体" w:hAnsi="黑体" w:cs="黑体"/>
          <w:kern w:val="2"/>
          <w:sz w:val="24"/>
          <w:szCs w:val="24"/>
        </w:rPr>
        <w:t>乙方（盖章）：北京三聚阳光知识产权代理有限公司</w:t>
      </w:r>
      <w:r>
        <w:rPr>
          <w:rFonts w:hint="eastAsia" w:ascii="黑体" w:hAnsi="黑体" w:cs="黑体"/>
          <w:kern w:val="2"/>
          <w:sz w:val="24"/>
          <w:szCs w:val="24"/>
          <w:lang w:val="en-US" w:eastAsia="zh-CN"/>
        </w:rPr>
        <w:t>深圳分公司</w:t>
      </w:r>
    </w:p>
    <w:p>
      <w:pPr>
        <w:spacing w:line="460" w:lineRule="exact"/>
        <w:rPr>
          <w:rFonts w:ascii="黑体" w:hAnsi="黑体" w:cs="黑体"/>
          <w:kern w:val="2"/>
          <w:sz w:val="24"/>
          <w:szCs w:val="24"/>
        </w:rPr>
      </w:pPr>
      <w:r>
        <w:rPr>
          <w:rFonts w:hint="eastAsia" w:ascii="黑体" w:hAnsi="黑体" w:cs="黑体"/>
          <w:kern w:val="2"/>
          <w:sz w:val="24"/>
          <w:szCs w:val="24"/>
        </w:rPr>
        <w:t>法定代表人/授权委托人（签名）：</w:t>
      </w:r>
    </w:p>
    <w:p>
      <w:pPr>
        <w:spacing w:line="460" w:lineRule="exact"/>
        <w:rPr>
          <w:rFonts w:ascii="黑体" w:hAnsi="黑体" w:cs="黑体"/>
          <w:kern w:val="2"/>
          <w:sz w:val="24"/>
          <w:szCs w:val="24"/>
        </w:rPr>
      </w:pPr>
      <w:r>
        <w:rPr>
          <w:rFonts w:hint="eastAsia" w:ascii="黑体" w:hAnsi="黑体" w:cs="黑体"/>
          <w:kern w:val="2"/>
          <w:sz w:val="24"/>
          <w:szCs w:val="24"/>
        </w:rPr>
        <w:t>签订日期：      年   月   日</w:t>
      </w:r>
    </w:p>
    <w:p>
      <w:pPr>
        <w:spacing w:line="460" w:lineRule="exact"/>
        <w:rPr>
          <w:rFonts w:ascii="黑体" w:hAnsi="黑体" w:cs="黑体"/>
          <w:kern w:val="2"/>
          <w:sz w:val="24"/>
          <w:szCs w:val="24"/>
        </w:rPr>
      </w:pPr>
    </w:p>
    <w:p>
      <w:pPr>
        <w:spacing w:line="460" w:lineRule="exact"/>
        <w:rPr>
          <w:rFonts w:ascii="黑体" w:hAnsi="黑体" w:cs="黑体"/>
          <w:kern w:val="2"/>
          <w:sz w:val="24"/>
          <w:szCs w:val="24"/>
        </w:rPr>
      </w:pPr>
    </w:p>
    <w:p>
      <w:pPr>
        <w:spacing w:line="460" w:lineRule="exact"/>
        <w:rPr>
          <w:rFonts w:ascii="黑体" w:hAnsi="黑体" w:cs="黑体"/>
          <w:kern w:val="2"/>
          <w:sz w:val="24"/>
          <w:szCs w:val="24"/>
        </w:rPr>
      </w:pPr>
    </w:p>
    <w:p>
      <w:pPr>
        <w:spacing w:line="460" w:lineRule="exact"/>
        <w:rPr>
          <w:rFonts w:ascii="黑体" w:hAnsi="黑体" w:cs="黑体"/>
          <w:kern w:val="2"/>
          <w:sz w:val="24"/>
          <w:szCs w:val="24"/>
        </w:rPr>
      </w:pPr>
    </w:p>
    <w:p>
      <w:pPr>
        <w:spacing w:line="460" w:lineRule="exact"/>
        <w:rPr>
          <w:rFonts w:ascii="黑体" w:hAnsi="黑体" w:cs="黑体"/>
          <w:kern w:val="2"/>
          <w:sz w:val="24"/>
          <w:szCs w:val="24"/>
        </w:rPr>
      </w:pPr>
    </w:p>
    <w:p>
      <w:pPr>
        <w:spacing w:line="460" w:lineRule="exact"/>
        <w:rPr>
          <w:rFonts w:ascii="黑体" w:hAnsi="黑体" w:cs="黑体"/>
          <w:kern w:val="2"/>
          <w:sz w:val="24"/>
          <w:szCs w:val="24"/>
        </w:rPr>
      </w:pPr>
    </w:p>
    <w:p>
      <w:pPr>
        <w:spacing w:line="460" w:lineRule="exact"/>
        <w:rPr>
          <w:rFonts w:ascii="黑体" w:hAnsi="黑体" w:cs="黑体"/>
          <w:kern w:val="2"/>
          <w:sz w:val="24"/>
          <w:szCs w:val="24"/>
        </w:rPr>
      </w:pPr>
    </w:p>
    <w:p>
      <w:pPr>
        <w:spacing w:line="460" w:lineRule="exact"/>
        <w:rPr>
          <w:rFonts w:ascii="黑体" w:hAnsi="黑体" w:cs="黑体"/>
          <w:kern w:val="2"/>
          <w:sz w:val="24"/>
          <w:szCs w:val="24"/>
        </w:rPr>
      </w:pPr>
    </w:p>
    <w:p>
      <w:pPr>
        <w:spacing w:line="460" w:lineRule="exact"/>
        <w:rPr>
          <w:rFonts w:ascii="黑体" w:hAnsi="黑体" w:cs="黑体"/>
          <w:kern w:val="2"/>
          <w:sz w:val="24"/>
          <w:szCs w:val="24"/>
        </w:rPr>
      </w:pPr>
    </w:p>
    <w:p>
      <w:pPr>
        <w:spacing w:line="460" w:lineRule="exact"/>
        <w:rPr>
          <w:rFonts w:ascii="黑体" w:hAnsi="黑体" w:cs="黑体"/>
          <w:kern w:val="2"/>
          <w:sz w:val="24"/>
          <w:szCs w:val="24"/>
        </w:rPr>
      </w:pPr>
    </w:p>
    <w:p>
      <w:pPr>
        <w:spacing w:line="460" w:lineRule="exact"/>
        <w:rPr>
          <w:rFonts w:ascii="黑体" w:hAnsi="黑体" w:cs="黑体"/>
          <w:kern w:val="2"/>
          <w:sz w:val="24"/>
          <w:szCs w:val="24"/>
        </w:rPr>
      </w:pPr>
    </w:p>
    <w:p>
      <w:pPr>
        <w:spacing w:line="460" w:lineRule="exact"/>
        <w:rPr>
          <w:rFonts w:ascii="黑体" w:hAnsi="黑体" w:cs="黑体"/>
          <w:kern w:val="2"/>
          <w:sz w:val="24"/>
          <w:szCs w:val="24"/>
        </w:rPr>
      </w:pPr>
    </w:p>
    <w:p>
      <w:pPr>
        <w:spacing w:line="460" w:lineRule="exact"/>
        <w:rPr>
          <w:rFonts w:ascii="黑体" w:hAnsi="黑体" w:cs="黑体"/>
          <w:kern w:val="2"/>
          <w:sz w:val="24"/>
          <w:szCs w:val="24"/>
        </w:rPr>
      </w:pPr>
    </w:p>
    <w:p>
      <w:pPr>
        <w:spacing w:line="460" w:lineRule="exact"/>
        <w:rPr>
          <w:rFonts w:ascii="黑体" w:hAnsi="黑体" w:cs="黑体"/>
          <w:kern w:val="2"/>
          <w:sz w:val="24"/>
          <w:szCs w:val="24"/>
        </w:rPr>
      </w:pPr>
    </w:p>
    <w:p>
      <w:pPr>
        <w:spacing w:line="460" w:lineRule="exact"/>
        <w:rPr>
          <w:rFonts w:ascii="黑体" w:hAnsi="黑体" w:cs="黑体"/>
          <w:kern w:val="2"/>
          <w:sz w:val="24"/>
          <w:szCs w:val="24"/>
        </w:rPr>
      </w:pPr>
    </w:p>
    <w:p>
      <w:pPr>
        <w:spacing w:line="460" w:lineRule="exact"/>
        <w:rPr>
          <w:rFonts w:ascii="黑体" w:hAnsi="黑体" w:cs="黑体"/>
          <w:kern w:val="2"/>
          <w:sz w:val="24"/>
          <w:szCs w:val="24"/>
        </w:rPr>
      </w:pPr>
    </w:p>
    <w:p>
      <w:pPr>
        <w:spacing w:line="460" w:lineRule="exact"/>
        <w:rPr>
          <w:rFonts w:ascii="黑体" w:hAnsi="黑体" w:cs="黑体"/>
          <w:kern w:val="2"/>
          <w:sz w:val="24"/>
          <w:szCs w:val="24"/>
        </w:rPr>
      </w:pPr>
    </w:p>
    <w:p>
      <w:pPr>
        <w:spacing w:line="460" w:lineRule="exact"/>
        <w:rPr>
          <w:rFonts w:ascii="黑体" w:hAnsi="黑体" w:cs="黑体"/>
          <w:kern w:val="2"/>
          <w:sz w:val="24"/>
          <w:szCs w:val="24"/>
        </w:rPr>
      </w:pPr>
    </w:p>
    <w:p>
      <w:pPr>
        <w:spacing w:line="460" w:lineRule="exact"/>
        <w:rPr>
          <w:rFonts w:ascii="黑体" w:hAnsi="黑体" w:cs="黑体"/>
          <w:kern w:val="2"/>
          <w:sz w:val="24"/>
          <w:szCs w:val="24"/>
        </w:rPr>
      </w:pPr>
    </w:p>
    <w:p>
      <w:pPr>
        <w:widowControl/>
        <w:spacing w:before="156" w:beforeLines="50" w:line="360" w:lineRule="auto"/>
        <w:jc w:val="center"/>
        <w:rPr>
          <w:rFonts w:hint="eastAsia" w:ascii="黑体" w:hAnsi="黑体" w:cs="黑体"/>
          <w:b/>
          <w:sz w:val="28"/>
          <w:szCs w:val="28"/>
        </w:rPr>
      </w:pPr>
    </w:p>
    <w:p>
      <w:pPr>
        <w:widowControl/>
        <w:spacing w:before="156" w:beforeLines="50" w:line="360" w:lineRule="auto"/>
        <w:jc w:val="center"/>
        <w:rPr>
          <w:rFonts w:hint="eastAsia" w:ascii="黑体" w:hAnsi="黑体" w:cs="黑体"/>
          <w:b/>
          <w:sz w:val="28"/>
          <w:szCs w:val="28"/>
        </w:rPr>
      </w:pPr>
    </w:p>
    <w:p>
      <w:pPr>
        <w:rPr>
          <w:rFonts w:hint="eastAsia" w:ascii="黑体" w:hAnsi="黑体" w:cs="黑体"/>
          <w:b/>
          <w:sz w:val="28"/>
          <w:szCs w:val="28"/>
        </w:rPr>
      </w:pPr>
      <w:r>
        <w:rPr>
          <w:rFonts w:hint="eastAsia" w:ascii="黑体" w:hAnsi="黑体" w:cs="黑体"/>
          <w:b/>
          <w:sz w:val="28"/>
          <w:szCs w:val="28"/>
        </w:rPr>
        <w:br w:type="page"/>
      </w:r>
    </w:p>
    <w:p>
      <w:pPr>
        <w:widowControl/>
        <w:spacing w:before="156" w:beforeLines="50" w:line="360" w:lineRule="auto"/>
        <w:jc w:val="center"/>
        <w:rPr>
          <w:rFonts w:ascii="黑体" w:hAnsi="黑体" w:cs="黑体"/>
          <w:b/>
          <w:sz w:val="28"/>
          <w:szCs w:val="28"/>
        </w:rPr>
      </w:pPr>
      <w:r>
        <w:rPr>
          <w:rFonts w:hint="eastAsia" w:ascii="黑体" w:hAnsi="黑体" w:cs="黑体"/>
          <w:b/>
          <w:sz w:val="28"/>
          <w:szCs w:val="28"/>
        </w:rPr>
        <w:t>附件1   专利申请官费收费标准</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1239"/>
        <w:gridCol w:w="1238"/>
        <w:gridCol w:w="2438"/>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33" w:type="dxa"/>
            <w:vMerge w:val="restart"/>
            <w:tcBorders>
              <w:top w:val="single" w:color="auto" w:sz="4" w:space="0"/>
              <w:left w:val="single" w:color="auto" w:sz="4" w:space="0"/>
              <w:bottom w:val="single" w:color="auto" w:sz="4" w:space="0"/>
              <w:right w:val="single" w:color="auto" w:sz="4" w:space="0"/>
            </w:tcBorders>
          </w:tcPr>
          <w:p>
            <w:pPr>
              <w:spacing w:line="360" w:lineRule="auto"/>
              <w:jc w:val="center"/>
              <w:rPr>
                <w:rFonts w:ascii="黑体" w:hAnsi="黑体" w:cs="黑体"/>
                <w:b/>
                <w:bCs/>
                <w:szCs w:val="21"/>
              </w:rPr>
            </w:pPr>
            <w:r>
              <w:rPr>
                <w:rFonts w:hint="eastAsia" w:ascii="黑体" w:hAnsi="黑体" w:cs="黑体"/>
                <w:b/>
                <w:bCs/>
                <w:szCs w:val="21"/>
              </w:rPr>
              <w:t>专利类型</w:t>
            </w:r>
          </w:p>
        </w:tc>
        <w:tc>
          <w:tcPr>
            <w:tcW w:w="1239" w:type="dxa"/>
            <w:vMerge w:val="restart"/>
            <w:tcBorders>
              <w:top w:val="single" w:color="auto" w:sz="4" w:space="0"/>
              <w:left w:val="single" w:color="auto" w:sz="4" w:space="0"/>
              <w:bottom w:val="single" w:color="auto" w:sz="4" w:space="0"/>
              <w:right w:val="single" w:color="auto" w:sz="4" w:space="0"/>
            </w:tcBorders>
          </w:tcPr>
          <w:p>
            <w:pPr>
              <w:spacing w:line="360" w:lineRule="auto"/>
              <w:jc w:val="center"/>
              <w:rPr>
                <w:rFonts w:ascii="黑体" w:hAnsi="黑体" w:cs="黑体"/>
                <w:b/>
                <w:bCs/>
                <w:szCs w:val="21"/>
              </w:rPr>
            </w:pPr>
            <w:r>
              <w:rPr>
                <w:rFonts w:hint="eastAsia" w:ascii="黑体" w:hAnsi="黑体" w:cs="黑体"/>
                <w:b/>
                <w:bCs/>
                <w:szCs w:val="21"/>
              </w:rPr>
              <w:t>费用类型（不费减状态）</w:t>
            </w:r>
          </w:p>
        </w:tc>
        <w:tc>
          <w:tcPr>
            <w:tcW w:w="3676"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黑体" w:hAnsi="黑体" w:cs="黑体"/>
                <w:b/>
                <w:bCs/>
                <w:szCs w:val="21"/>
              </w:rPr>
            </w:pPr>
            <w:r>
              <w:rPr>
                <w:rFonts w:hint="eastAsia" w:ascii="黑体" w:hAnsi="黑体" w:cs="黑体"/>
                <w:b/>
                <w:bCs/>
                <w:szCs w:val="21"/>
              </w:rPr>
              <w:t>费用类型（费减状态）</w:t>
            </w:r>
          </w:p>
        </w:tc>
        <w:tc>
          <w:tcPr>
            <w:tcW w:w="2774" w:type="dxa"/>
            <w:vMerge w:val="restart"/>
            <w:tcBorders>
              <w:top w:val="single" w:color="auto" w:sz="4" w:space="0"/>
              <w:left w:val="single" w:color="auto" w:sz="4" w:space="0"/>
              <w:bottom w:val="single" w:color="auto" w:sz="4" w:space="0"/>
              <w:right w:val="single" w:color="auto" w:sz="4" w:space="0"/>
            </w:tcBorders>
          </w:tcPr>
          <w:p>
            <w:pPr>
              <w:spacing w:line="360" w:lineRule="auto"/>
              <w:jc w:val="center"/>
              <w:rPr>
                <w:rFonts w:ascii="黑体" w:hAnsi="黑体" w:cs="黑体"/>
                <w:b/>
                <w:bCs/>
                <w:szCs w:val="21"/>
              </w:rPr>
            </w:pPr>
            <w:r>
              <w:rPr>
                <w:rFonts w:hint="eastAsia" w:ascii="黑体" w:hAnsi="黑体" w:cs="黑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cs="黑体"/>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cs="黑体"/>
                <w:szCs w:val="21"/>
              </w:rPr>
            </w:pPr>
          </w:p>
        </w:tc>
        <w:tc>
          <w:tcPr>
            <w:tcW w:w="123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黑体" w:hAnsi="黑体" w:cs="黑体"/>
                <w:szCs w:val="21"/>
              </w:rPr>
            </w:pPr>
            <w:r>
              <w:rPr>
                <w:rFonts w:hint="eastAsia" w:ascii="黑体" w:hAnsi="黑体" w:cs="黑体"/>
                <w:szCs w:val="21"/>
              </w:rPr>
              <w:t>申请人为一个个人或一个公司</w:t>
            </w:r>
          </w:p>
        </w:tc>
        <w:tc>
          <w:tcPr>
            <w:tcW w:w="2438" w:type="dxa"/>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黑体" w:hAnsi="黑体" w:cs="黑体"/>
                <w:szCs w:val="21"/>
              </w:rPr>
            </w:pPr>
            <w:r>
              <w:rPr>
                <w:rFonts w:hint="eastAsia" w:ascii="黑体" w:hAnsi="黑体" w:cs="黑体"/>
                <w:szCs w:val="21"/>
              </w:rPr>
              <w:t>申请人为两个或多个个人或公司，且任一申请人都满足《专利收费减缴办法》的费减资质要求</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33" w:type="dxa"/>
            <w:vMerge w:val="restart"/>
            <w:tcBorders>
              <w:top w:val="single" w:color="auto" w:sz="4" w:space="0"/>
              <w:left w:val="single" w:color="auto" w:sz="4" w:space="0"/>
              <w:bottom w:val="single" w:color="auto" w:sz="4" w:space="0"/>
              <w:right w:val="single" w:color="auto" w:sz="4" w:space="0"/>
            </w:tcBorders>
          </w:tcPr>
          <w:p>
            <w:pPr>
              <w:spacing w:line="360" w:lineRule="auto"/>
              <w:jc w:val="center"/>
              <w:rPr>
                <w:rFonts w:ascii="黑体" w:hAnsi="黑体" w:cs="黑体"/>
                <w:szCs w:val="21"/>
              </w:rPr>
            </w:pPr>
          </w:p>
          <w:p>
            <w:pPr>
              <w:spacing w:line="360" w:lineRule="auto"/>
              <w:jc w:val="center"/>
              <w:rPr>
                <w:rFonts w:ascii="黑体" w:hAnsi="黑体" w:cs="黑体"/>
                <w:szCs w:val="21"/>
              </w:rPr>
            </w:pPr>
          </w:p>
          <w:p>
            <w:pPr>
              <w:spacing w:line="360" w:lineRule="auto"/>
              <w:jc w:val="center"/>
              <w:rPr>
                <w:rFonts w:ascii="黑体" w:hAnsi="黑体" w:cs="黑体"/>
                <w:szCs w:val="21"/>
              </w:rPr>
            </w:pPr>
          </w:p>
          <w:p>
            <w:pPr>
              <w:spacing w:line="360" w:lineRule="auto"/>
              <w:jc w:val="center"/>
              <w:rPr>
                <w:rFonts w:ascii="黑体" w:hAnsi="黑体" w:cs="黑体"/>
                <w:szCs w:val="21"/>
              </w:rPr>
            </w:pPr>
            <w:r>
              <w:rPr>
                <w:rFonts w:hint="eastAsia" w:ascii="黑体" w:hAnsi="黑体" w:cs="黑体"/>
                <w:szCs w:val="21"/>
              </w:rPr>
              <w:t>发明专利</w:t>
            </w:r>
          </w:p>
        </w:tc>
        <w:tc>
          <w:tcPr>
            <w:tcW w:w="1239" w:type="dxa"/>
            <w:tcBorders>
              <w:top w:val="single" w:color="auto" w:sz="4" w:space="0"/>
              <w:left w:val="single" w:color="auto" w:sz="4" w:space="0"/>
              <w:bottom w:val="single" w:color="auto" w:sz="4" w:space="0"/>
              <w:right w:val="single" w:color="auto" w:sz="4" w:space="0"/>
            </w:tcBorders>
          </w:tcPr>
          <w:p>
            <w:pPr>
              <w:spacing w:line="360" w:lineRule="auto"/>
              <w:jc w:val="center"/>
              <w:rPr>
                <w:rFonts w:ascii="黑体" w:hAnsi="黑体" w:cs="黑体"/>
                <w:szCs w:val="21"/>
              </w:rPr>
            </w:pPr>
            <w:r>
              <w:rPr>
                <w:rFonts w:hint="eastAsia" w:ascii="黑体" w:hAnsi="黑体" w:cs="黑体"/>
                <w:szCs w:val="21"/>
              </w:rPr>
              <w:t>申请费：900元/项</w:t>
            </w:r>
          </w:p>
        </w:tc>
        <w:tc>
          <w:tcPr>
            <w:tcW w:w="1238" w:type="dxa"/>
            <w:tcBorders>
              <w:top w:val="single" w:color="auto" w:sz="4" w:space="0"/>
              <w:left w:val="single" w:color="auto" w:sz="4" w:space="0"/>
              <w:bottom w:val="single" w:color="auto" w:sz="4" w:space="0"/>
              <w:right w:val="single" w:color="auto" w:sz="4" w:space="0"/>
            </w:tcBorders>
          </w:tcPr>
          <w:p>
            <w:pPr>
              <w:spacing w:line="360" w:lineRule="auto"/>
              <w:jc w:val="center"/>
              <w:rPr>
                <w:rFonts w:ascii="黑体" w:hAnsi="黑体" w:cs="黑体"/>
                <w:szCs w:val="21"/>
              </w:rPr>
            </w:pPr>
            <w:r>
              <w:rPr>
                <w:rFonts w:hint="eastAsia" w:ascii="黑体" w:hAnsi="黑体" w:cs="黑体"/>
                <w:szCs w:val="21"/>
              </w:rPr>
              <w:t>申请费：135元/项</w:t>
            </w:r>
          </w:p>
          <w:p>
            <w:pPr>
              <w:spacing w:line="360" w:lineRule="auto"/>
              <w:jc w:val="center"/>
              <w:rPr>
                <w:rFonts w:ascii="黑体" w:hAnsi="黑体" w:cs="黑体"/>
                <w:szCs w:val="21"/>
              </w:rPr>
            </w:pPr>
          </w:p>
        </w:tc>
        <w:tc>
          <w:tcPr>
            <w:tcW w:w="2438" w:type="dxa"/>
            <w:tcBorders>
              <w:top w:val="single" w:color="auto" w:sz="4" w:space="0"/>
              <w:left w:val="single" w:color="auto" w:sz="4" w:space="0"/>
              <w:bottom w:val="single" w:color="auto" w:sz="4" w:space="0"/>
              <w:right w:val="single" w:color="auto" w:sz="4" w:space="0"/>
            </w:tcBorders>
          </w:tcPr>
          <w:p>
            <w:pPr>
              <w:spacing w:line="360" w:lineRule="auto"/>
              <w:jc w:val="center"/>
              <w:rPr>
                <w:rFonts w:ascii="黑体" w:hAnsi="黑体" w:cs="黑体"/>
                <w:szCs w:val="21"/>
              </w:rPr>
            </w:pPr>
            <w:r>
              <w:rPr>
                <w:rFonts w:hint="eastAsia" w:ascii="黑体" w:hAnsi="黑体" w:cs="黑体"/>
                <w:szCs w:val="21"/>
              </w:rPr>
              <w:t>申请费：270元/项</w:t>
            </w:r>
          </w:p>
          <w:p>
            <w:pPr>
              <w:spacing w:line="360" w:lineRule="auto"/>
              <w:jc w:val="center"/>
              <w:rPr>
                <w:rFonts w:ascii="黑体" w:hAnsi="黑体" w:cs="黑体"/>
                <w:szCs w:val="21"/>
              </w:rPr>
            </w:pPr>
          </w:p>
        </w:tc>
        <w:tc>
          <w:tcPr>
            <w:tcW w:w="2774" w:type="dxa"/>
            <w:vMerge w:val="restart"/>
            <w:tcBorders>
              <w:top w:val="single" w:color="auto" w:sz="4" w:space="0"/>
              <w:left w:val="single" w:color="auto" w:sz="4" w:space="0"/>
              <w:bottom w:val="single" w:color="auto" w:sz="4" w:space="0"/>
              <w:right w:val="single" w:color="auto" w:sz="4" w:space="0"/>
            </w:tcBorders>
          </w:tcPr>
          <w:p>
            <w:pPr>
              <w:widowControl/>
              <w:spacing w:after="60" w:line="360" w:lineRule="auto"/>
              <w:jc w:val="left"/>
              <w:rPr>
                <w:rFonts w:ascii="黑体" w:hAnsi="黑体" w:cs="黑体"/>
                <w:szCs w:val="21"/>
              </w:rPr>
            </w:pPr>
            <w:r>
              <w:rPr>
                <w:rFonts w:hint="eastAsia" w:ascii="黑体" w:hAnsi="黑体" w:cs="黑体"/>
                <w:szCs w:val="21"/>
              </w:rPr>
              <w:t>对于发明和实用新型专利，以下费用非必定发生费用，根据实际情况缴纳且无法参加费用减缓：</w:t>
            </w:r>
          </w:p>
          <w:p>
            <w:pPr>
              <w:widowControl/>
              <w:spacing w:after="60" w:line="360" w:lineRule="auto"/>
              <w:jc w:val="left"/>
              <w:rPr>
                <w:rFonts w:ascii="黑体" w:hAnsi="黑体" w:cs="黑体"/>
                <w:szCs w:val="21"/>
              </w:rPr>
            </w:pPr>
            <w:r>
              <w:rPr>
                <w:rFonts w:hint="eastAsia" w:ascii="黑体" w:hAnsi="黑体" w:cs="黑体"/>
                <w:szCs w:val="21"/>
              </w:rPr>
              <w:t>权利要求附加费：权利要求超出10项的，从第11项起，每超出1项收取权利要求附加费为150元/项。</w:t>
            </w:r>
          </w:p>
          <w:p>
            <w:pPr>
              <w:widowControl/>
              <w:spacing w:after="60" w:line="360" w:lineRule="auto"/>
              <w:jc w:val="left"/>
              <w:rPr>
                <w:rFonts w:ascii="黑体" w:hAnsi="黑体" w:cs="黑体"/>
                <w:szCs w:val="21"/>
              </w:rPr>
            </w:pPr>
            <w:r>
              <w:rPr>
                <w:rFonts w:hint="eastAsia" w:ascii="黑体" w:hAnsi="黑体" w:cs="黑体"/>
                <w:szCs w:val="21"/>
              </w:rPr>
              <w:t>说明书附加费：说明书和说明书附图合计超出30页的，从第31页起，每超出1页收取说明书附加费为50元/页。</w:t>
            </w:r>
          </w:p>
          <w:p>
            <w:pPr>
              <w:spacing w:line="360" w:lineRule="auto"/>
              <w:jc w:val="left"/>
              <w:rPr>
                <w:rFonts w:ascii="黑体" w:hAnsi="黑体" w:cs="黑体"/>
                <w:szCs w:val="21"/>
              </w:rPr>
            </w:pPr>
            <w:r>
              <w:rPr>
                <w:rFonts w:hint="eastAsia" w:ascii="黑体" w:hAnsi="黑体" w:cs="黑体"/>
                <w:szCs w:val="21"/>
              </w:rPr>
              <w:t>优先权要求费：若要求优先权的，80元/个优先权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cs="黑体"/>
                <w:szCs w:val="21"/>
              </w:rPr>
            </w:pPr>
          </w:p>
        </w:tc>
        <w:tc>
          <w:tcPr>
            <w:tcW w:w="1239" w:type="dxa"/>
            <w:tcBorders>
              <w:top w:val="single" w:color="auto" w:sz="4" w:space="0"/>
              <w:left w:val="single" w:color="auto" w:sz="4" w:space="0"/>
              <w:bottom w:val="single" w:color="auto" w:sz="4" w:space="0"/>
              <w:right w:val="single" w:color="auto" w:sz="4" w:space="0"/>
            </w:tcBorders>
          </w:tcPr>
          <w:p>
            <w:pPr>
              <w:spacing w:line="360" w:lineRule="auto"/>
              <w:jc w:val="center"/>
              <w:rPr>
                <w:rFonts w:ascii="黑体" w:hAnsi="黑体" w:cs="黑体"/>
                <w:szCs w:val="21"/>
              </w:rPr>
            </w:pPr>
            <w:r>
              <w:rPr>
                <w:rFonts w:hint="eastAsia" w:ascii="黑体" w:hAnsi="黑体" w:cs="黑体"/>
                <w:szCs w:val="21"/>
              </w:rPr>
              <w:t>印刷费：50元/项</w:t>
            </w:r>
          </w:p>
        </w:tc>
        <w:tc>
          <w:tcPr>
            <w:tcW w:w="1238" w:type="dxa"/>
            <w:tcBorders>
              <w:top w:val="single" w:color="auto" w:sz="4" w:space="0"/>
              <w:left w:val="single" w:color="auto" w:sz="4" w:space="0"/>
              <w:bottom w:val="single" w:color="auto" w:sz="4" w:space="0"/>
              <w:right w:val="single" w:color="auto" w:sz="4" w:space="0"/>
            </w:tcBorders>
          </w:tcPr>
          <w:p>
            <w:pPr>
              <w:spacing w:line="360" w:lineRule="auto"/>
              <w:jc w:val="center"/>
              <w:rPr>
                <w:rFonts w:ascii="黑体" w:hAnsi="黑体" w:cs="黑体"/>
                <w:szCs w:val="21"/>
              </w:rPr>
            </w:pPr>
            <w:r>
              <w:rPr>
                <w:rFonts w:hint="eastAsia" w:ascii="黑体" w:hAnsi="黑体" w:cs="黑体"/>
                <w:szCs w:val="21"/>
              </w:rPr>
              <w:t>印刷费：50元/项</w:t>
            </w:r>
          </w:p>
        </w:tc>
        <w:tc>
          <w:tcPr>
            <w:tcW w:w="2438" w:type="dxa"/>
            <w:tcBorders>
              <w:top w:val="single" w:color="auto" w:sz="4" w:space="0"/>
              <w:left w:val="single" w:color="auto" w:sz="4" w:space="0"/>
              <w:bottom w:val="single" w:color="auto" w:sz="4" w:space="0"/>
              <w:right w:val="single" w:color="auto" w:sz="4" w:space="0"/>
            </w:tcBorders>
          </w:tcPr>
          <w:p>
            <w:pPr>
              <w:spacing w:line="360" w:lineRule="auto"/>
              <w:jc w:val="center"/>
              <w:rPr>
                <w:rFonts w:ascii="黑体" w:hAnsi="黑体" w:cs="黑体"/>
                <w:szCs w:val="21"/>
              </w:rPr>
            </w:pPr>
            <w:r>
              <w:rPr>
                <w:rFonts w:hint="eastAsia" w:ascii="黑体" w:hAnsi="黑体" w:cs="黑体"/>
                <w:szCs w:val="21"/>
              </w:rPr>
              <w:t>印刷费：50元/项</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cs="黑体"/>
                <w:szCs w:val="21"/>
              </w:rPr>
            </w:pPr>
          </w:p>
        </w:tc>
        <w:tc>
          <w:tcPr>
            <w:tcW w:w="1239" w:type="dxa"/>
            <w:tcBorders>
              <w:top w:val="single" w:color="auto" w:sz="4" w:space="0"/>
              <w:left w:val="single" w:color="auto" w:sz="4" w:space="0"/>
              <w:bottom w:val="single" w:color="auto" w:sz="4" w:space="0"/>
              <w:right w:val="single" w:color="auto" w:sz="4" w:space="0"/>
            </w:tcBorders>
          </w:tcPr>
          <w:p>
            <w:pPr>
              <w:spacing w:line="360" w:lineRule="auto"/>
              <w:jc w:val="center"/>
              <w:rPr>
                <w:rFonts w:ascii="黑体" w:hAnsi="黑体" w:cs="黑体"/>
                <w:szCs w:val="21"/>
              </w:rPr>
            </w:pPr>
            <w:r>
              <w:rPr>
                <w:rFonts w:hint="eastAsia" w:ascii="黑体" w:hAnsi="黑体" w:cs="黑体"/>
                <w:szCs w:val="21"/>
              </w:rPr>
              <w:t>审查费：2500元/项</w:t>
            </w:r>
          </w:p>
        </w:tc>
        <w:tc>
          <w:tcPr>
            <w:tcW w:w="1238" w:type="dxa"/>
            <w:tcBorders>
              <w:top w:val="single" w:color="auto" w:sz="4" w:space="0"/>
              <w:left w:val="single" w:color="auto" w:sz="4" w:space="0"/>
              <w:bottom w:val="single" w:color="auto" w:sz="4" w:space="0"/>
              <w:right w:val="single" w:color="auto" w:sz="4" w:space="0"/>
            </w:tcBorders>
          </w:tcPr>
          <w:p>
            <w:pPr>
              <w:spacing w:line="360" w:lineRule="auto"/>
              <w:jc w:val="center"/>
              <w:rPr>
                <w:rFonts w:ascii="黑体" w:hAnsi="黑体" w:cs="黑体"/>
                <w:szCs w:val="21"/>
              </w:rPr>
            </w:pPr>
            <w:r>
              <w:rPr>
                <w:rFonts w:hint="eastAsia" w:ascii="黑体" w:hAnsi="黑体" w:cs="黑体"/>
                <w:szCs w:val="21"/>
              </w:rPr>
              <w:t>审查费：375元/项</w:t>
            </w:r>
          </w:p>
        </w:tc>
        <w:tc>
          <w:tcPr>
            <w:tcW w:w="2438" w:type="dxa"/>
            <w:tcBorders>
              <w:top w:val="single" w:color="auto" w:sz="4" w:space="0"/>
              <w:left w:val="single" w:color="auto" w:sz="4" w:space="0"/>
              <w:bottom w:val="single" w:color="auto" w:sz="4" w:space="0"/>
              <w:right w:val="single" w:color="auto" w:sz="4" w:space="0"/>
            </w:tcBorders>
          </w:tcPr>
          <w:p>
            <w:pPr>
              <w:spacing w:line="360" w:lineRule="auto"/>
              <w:jc w:val="center"/>
              <w:rPr>
                <w:rFonts w:ascii="黑体" w:hAnsi="黑体" w:cs="黑体"/>
                <w:szCs w:val="21"/>
              </w:rPr>
            </w:pPr>
            <w:r>
              <w:rPr>
                <w:rFonts w:hint="eastAsia" w:ascii="黑体" w:hAnsi="黑体" w:cs="黑体"/>
                <w:szCs w:val="21"/>
              </w:rPr>
              <w:t>审查费：750元/项</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ascii="黑体" w:hAnsi="黑体" w:cs="黑体"/>
                <w:szCs w:val="21"/>
              </w:rPr>
            </w:pPr>
            <w:r>
              <w:rPr>
                <w:rFonts w:hint="eastAsia" w:ascii="黑体" w:hAnsi="黑体" w:cs="黑体"/>
                <w:szCs w:val="21"/>
              </w:rPr>
              <w:t>实用新型专利</w:t>
            </w:r>
          </w:p>
        </w:tc>
        <w:tc>
          <w:tcPr>
            <w:tcW w:w="1239" w:type="dxa"/>
            <w:tcBorders>
              <w:top w:val="single" w:color="auto" w:sz="4" w:space="0"/>
              <w:left w:val="single" w:color="auto" w:sz="4" w:space="0"/>
              <w:bottom w:val="single" w:color="auto" w:sz="4" w:space="0"/>
              <w:right w:val="single" w:color="auto" w:sz="4" w:space="0"/>
            </w:tcBorders>
          </w:tcPr>
          <w:p>
            <w:pPr>
              <w:spacing w:line="360" w:lineRule="auto"/>
              <w:rPr>
                <w:rFonts w:ascii="黑体" w:hAnsi="黑体" w:cs="黑体"/>
                <w:szCs w:val="21"/>
              </w:rPr>
            </w:pPr>
            <w:r>
              <w:rPr>
                <w:rFonts w:hint="eastAsia" w:ascii="黑体" w:hAnsi="黑体" w:cs="黑体"/>
                <w:szCs w:val="21"/>
              </w:rPr>
              <w:t>申请费：500元/项</w:t>
            </w:r>
          </w:p>
        </w:tc>
        <w:tc>
          <w:tcPr>
            <w:tcW w:w="1238" w:type="dxa"/>
            <w:tcBorders>
              <w:top w:val="single" w:color="auto" w:sz="4" w:space="0"/>
              <w:left w:val="single" w:color="auto" w:sz="4" w:space="0"/>
              <w:bottom w:val="single" w:color="auto" w:sz="4" w:space="0"/>
              <w:right w:val="single" w:color="auto" w:sz="4" w:space="0"/>
            </w:tcBorders>
          </w:tcPr>
          <w:p>
            <w:pPr>
              <w:spacing w:line="360" w:lineRule="auto"/>
              <w:rPr>
                <w:rFonts w:ascii="黑体" w:hAnsi="黑体" w:cs="黑体"/>
                <w:szCs w:val="21"/>
              </w:rPr>
            </w:pPr>
            <w:r>
              <w:rPr>
                <w:rFonts w:hint="eastAsia" w:ascii="黑体" w:hAnsi="黑体" w:cs="黑体"/>
                <w:szCs w:val="21"/>
              </w:rPr>
              <w:t>申请费：75元/项</w:t>
            </w:r>
          </w:p>
          <w:p>
            <w:pPr>
              <w:spacing w:line="360" w:lineRule="auto"/>
              <w:jc w:val="center"/>
              <w:rPr>
                <w:rFonts w:ascii="黑体" w:hAnsi="黑体" w:cs="黑体"/>
                <w:szCs w:val="21"/>
              </w:rPr>
            </w:pPr>
          </w:p>
        </w:tc>
        <w:tc>
          <w:tcPr>
            <w:tcW w:w="2438" w:type="dxa"/>
            <w:tcBorders>
              <w:top w:val="single" w:color="auto" w:sz="4" w:space="0"/>
              <w:left w:val="single" w:color="auto" w:sz="4" w:space="0"/>
              <w:bottom w:val="single" w:color="auto" w:sz="4" w:space="0"/>
              <w:right w:val="single" w:color="auto" w:sz="4" w:space="0"/>
            </w:tcBorders>
          </w:tcPr>
          <w:p>
            <w:pPr>
              <w:spacing w:line="360" w:lineRule="auto"/>
              <w:rPr>
                <w:rFonts w:ascii="黑体" w:hAnsi="黑体" w:cs="黑体"/>
                <w:szCs w:val="21"/>
              </w:rPr>
            </w:pPr>
            <w:r>
              <w:rPr>
                <w:rFonts w:hint="eastAsia" w:ascii="黑体" w:hAnsi="黑体" w:cs="黑体"/>
                <w:szCs w:val="21"/>
              </w:rPr>
              <w:t>申请费：150元/项</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Borders>
              <w:top w:val="single" w:color="auto" w:sz="4" w:space="0"/>
              <w:left w:val="single" w:color="auto" w:sz="4" w:space="0"/>
              <w:bottom w:val="single" w:color="auto" w:sz="4" w:space="0"/>
              <w:right w:val="single" w:color="auto" w:sz="4" w:space="0"/>
            </w:tcBorders>
          </w:tcPr>
          <w:p>
            <w:pPr>
              <w:spacing w:line="360" w:lineRule="auto"/>
              <w:jc w:val="center"/>
              <w:rPr>
                <w:rFonts w:ascii="黑体" w:hAnsi="黑体" w:cs="黑体"/>
                <w:szCs w:val="21"/>
              </w:rPr>
            </w:pPr>
            <w:r>
              <w:rPr>
                <w:rFonts w:hint="eastAsia" w:ascii="黑体" w:hAnsi="黑体" w:cs="黑体"/>
                <w:szCs w:val="21"/>
              </w:rPr>
              <w:t>外观设计专利</w:t>
            </w:r>
          </w:p>
        </w:tc>
        <w:tc>
          <w:tcPr>
            <w:tcW w:w="1239" w:type="dxa"/>
            <w:tcBorders>
              <w:top w:val="single" w:color="auto" w:sz="4" w:space="0"/>
              <w:left w:val="single" w:color="auto" w:sz="4" w:space="0"/>
              <w:bottom w:val="single" w:color="auto" w:sz="4" w:space="0"/>
              <w:right w:val="single" w:color="auto" w:sz="4" w:space="0"/>
            </w:tcBorders>
          </w:tcPr>
          <w:p>
            <w:pPr>
              <w:spacing w:line="360" w:lineRule="auto"/>
              <w:jc w:val="center"/>
              <w:rPr>
                <w:rFonts w:ascii="黑体" w:hAnsi="黑体" w:cs="黑体"/>
                <w:szCs w:val="21"/>
              </w:rPr>
            </w:pPr>
            <w:r>
              <w:rPr>
                <w:rFonts w:hint="eastAsia" w:ascii="黑体" w:hAnsi="黑体" w:cs="黑体"/>
                <w:szCs w:val="21"/>
              </w:rPr>
              <w:t>申请费：500元/项</w:t>
            </w:r>
          </w:p>
        </w:tc>
        <w:tc>
          <w:tcPr>
            <w:tcW w:w="1238" w:type="dxa"/>
            <w:tcBorders>
              <w:top w:val="single" w:color="auto" w:sz="4" w:space="0"/>
              <w:left w:val="single" w:color="auto" w:sz="4" w:space="0"/>
              <w:bottom w:val="single" w:color="auto" w:sz="4" w:space="0"/>
              <w:right w:val="single" w:color="auto" w:sz="4" w:space="0"/>
            </w:tcBorders>
          </w:tcPr>
          <w:p>
            <w:pPr>
              <w:spacing w:line="360" w:lineRule="auto"/>
              <w:jc w:val="center"/>
              <w:rPr>
                <w:rFonts w:ascii="黑体" w:hAnsi="黑体" w:cs="黑体"/>
                <w:szCs w:val="21"/>
              </w:rPr>
            </w:pPr>
            <w:r>
              <w:rPr>
                <w:rFonts w:hint="eastAsia" w:ascii="黑体" w:hAnsi="黑体" w:cs="黑体"/>
                <w:szCs w:val="21"/>
              </w:rPr>
              <w:t>申请费：75元/项</w:t>
            </w:r>
          </w:p>
        </w:tc>
        <w:tc>
          <w:tcPr>
            <w:tcW w:w="2438" w:type="dxa"/>
            <w:tcBorders>
              <w:top w:val="single" w:color="auto" w:sz="4" w:space="0"/>
              <w:left w:val="single" w:color="auto" w:sz="4" w:space="0"/>
              <w:bottom w:val="single" w:color="auto" w:sz="4" w:space="0"/>
              <w:right w:val="single" w:color="auto" w:sz="4" w:space="0"/>
            </w:tcBorders>
          </w:tcPr>
          <w:p>
            <w:pPr>
              <w:spacing w:line="360" w:lineRule="auto"/>
              <w:jc w:val="center"/>
              <w:rPr>
                <w:rFonts w:ascii="黑体" w:hAnsi="黑体" w:cs="黑体"/>
                <w:szCs w:val="21"/>
              </w:rPr>
            </w:pPr>
            <w:r>
              <w:rPr>
                <w:rFonts w:hint="eastAsia" w:ascii="黑体" w:hAnsi="黑体" w:cs="黑体"/>
                <w:szCs w:val="21"/>
              </w:rPr>
              <w:t>申请费：150元/项</w:t>
            </w:r>
          </w:p>
        </w:tc>
        <w:tc>
          <w:tcPr>
            <w:tcW w:w="2774" w:type="dxa"/>
            <w:tcBorders>
              <w:top w:val="single" w:color="auto" w:sz="4" w:space="0"/>
              <w:left w:val="single" w:color="auto" w:sz="4" w:space="0"/>
              <w:bottom w:val="single" w:color="auto" w:sz="4" w:space="0"/>
              <w:right w:val="single" w:color="auto" w:sz="4" w:space="0"/>
            </w:tcBorders>
          </w:tcPr>
          <w:p>
            <w:pPr>
              <w:spacing w:line="360" w:lineRule="auto"/>
              <w:jc w:val="center"/>
              <w:rPr>
                <w:rFonts w:ascii="黑体" w:hAnsi="黑体" w:cs="黑体"/>
                <w:szCs w:val="21"/>
              </w:rPr>
            </w:pPr>
            <w:r>
              <w:rPr>
                <w:rFonts w:hint="eastAsia" w:ascii="黑体" w:hAnsi="黑体" w:cs="黑体"/>
                <w:szCs w:val="21"/>
              </w:rPr>
              <w:t>/</w:t>
            </w:r>
          </w:p>
        </w:tc>
      </w:tr>
    </w:tbl>
    <w:p>
      <w:pPr>
        <w:widowControl/>
        <w:spacing w:before="156" w:beforeLines="50" w:line="360" w:lineRule="auto"/>
        <w:ind w:firstLine="420" w:firstLineChars="200"/>
        <w:jc w:val="left"/>
        <w:rPr>
          <w:rFonts w:hint="eastAsia" w:ascii="黑体" w:hAnsi="黑体" w:cs="黑体"/>
          <w:szCs w:val="21"/>
        </w:rPr>
      </w:pPr>
      <w:r>
        <w:rPr>
          <w:rFonts w:hint="eastAsia" w:ascii="黑体" w:hAnsi="黑体" w:cs="黑体"/>
          <w:szCs w:val="21"/>
        </w:rPr>
        <w:t>注：上述与专利申请相关的费用仅为申请阶段的官费，不包含授权办登的费用以及授权后的年费，上述官方费用若有调整，甲方需按照实际调整后的费用支付。</w:t>
      </w:r>
    </w:p>
    <w:p>
      <w:pPr>
        <w:rPr>
          <w:rFonts w:hint="eastAsia" w:ascii="黑体" w:hAnsi="黑体" w:cs="黑体"/>
          <w:szCs w:val="21"/>
        </w:rPr>
      </w:pPr>
      <w:r>
        <w:rPr>
          <w:rFonts w:hint="eastAsia" w:ascii="黑体" w:hAnsi="黑体" w:cs="黑体"/>
          <w:szCs w:val="21"/>
        </w:rPr>
        <w:br w:type="page"/>
      </w:r>
    </w:p>
    <w:p>
      <w:pPr>
        <w:widowControl/>
        <w:spacing w:line="360" w:lineRule="auto"/>
        <w:jc w:val="center"/>
        <w:rPr>
          <w:rFonts w:ascii="黑体" w:hAnsi="黑体" w:cs="黑体"/>
          <w:b/>
          <w:sz w:val="28"/>
          <w:szCs w:val="28"/>
        </w:rPr>
      </w:pPr>
      <w:r>
        <w:rPr>
          <w:rFonts w:hint="eastAsia" w:ascii="黑体" w:hAnsi="黑体" w:cs="黑体"/>
          <w:b/>
          <w:sz w:val="28"/>
          <w:szCs w:val="28"/>
        </w:rPr>
        <w:t>附件</w:t>
      </w:r>
      <w:r>
        <w:rPr>
          <w:rFonts w:hint="eastAsia" w:ascii="黑体" w:hAnsi="黑体" w:cs="黑体"/>
          <w:b/>
          <w:sz w:val="28"/>
          <w:szCs w:val="28"/>
          <w:lang w:val="en-US" w:eastAsia="zh-CN"/>
        </w:rPr>
        <w:t>2</w:t>
      </w:r>
      <w:r>
        <w:rPr>
          <w:rFonts w:hint="eastAsia" w:ascii="黑体" w:hAnsi="黑体" w:cs="黑体"/>
          <w:b/>
          <w:sz w:val="28"/>
          <w:szCs w:val="28"/>
        </w:rPr>
        <w:tab/>
      </w:r>
      <w:r>
        <w:rPr>
          <w:rFonts w:hint="eastAsia" w:ascii="黑体" w:hAnsi="黑体" w:cs="黑体"/>
          <w:b/>
          <w:sz w:val="28"/>
          <w:szCs w:val="28"/>
        </w:rPr>
        <w:t xml:space="preserve"> </w:t>
      </w:r>
      <w:r>
        <w:rPr>
          <w:rFonts w:hint="eastAsia" w:ascii="黑体" w:hAnsi="黑体" w:cs="黑体"/>
          <w:b/>
          <w:sz w:val="28"/>
          <w:szCs w:val="28"/>
          <w:lang w:val="en-US" w:eastAsia="zh-CN"/>
        </w:rPr>
        <w:t>国内业务收费</w:t>
      </w:r>
      <w:r>
        <w:rPr>
          <w:rFonts w:hint="eastAsia" w:ascii="黑体" w:hAnsi="黑体" w:cs="黑体"/>
          <w:b/>
          <w:sz w:val="28"/>
          <w:szCs w:val="28"/>
        </w:rPr>
        <w:t>标准</w:t>
      </w:r>
    </w:p>
    <w:tbl>
      <w:tblPr>
        <w:tblStyle w:val="14"/>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
        <w:gridCol w:w="788"/>
        <w:gridCol w:w="1080"/>
        <w:gridCol w:w="1390"/>
        <w:gridCol w:w="1725"/>
        <w:gridCol w:w="1965"/>
        <w:gridCol w:w="2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559" w:hRule="atLeast"/>
          <w:jc w:val="center"/>
        </w:trPr>
        <w:tc>
          <w:tcPr>
            <w:tcW w:w="788" w:type="dxa"/>
            <w:vMerge w:val="restart"/>
            <w:shd w:val="clear" w:color="auto" w:fill="auto"/>
            <w:vAlign w:val="center"/>
          </w:tcPr>
          <w:p>
            <w:pPr>
              <w:widowControl/>
              <w:kinsoku w:val="0"/>
              <w:wordWrap w:val="0"/>
              <w:overflowPunct w:val="0"/>
              <w:autoSpaceDE w:val="0"/>
              <w:autoSpaceDN w:val="0"/>
              <w:jc w:val="center"/>
              <w:rPr>
                <w:rFonts w:hint="eastAsia" w:ascii="黑体" w:hAnsi="黑体" w:eastAsia="黑体" w:cs="黑体"/>
                <w:b/>
                <w:bCs/>
                <w:color w:val="000000"/>
                <w:kern w:val="0"/>
                <w:sz w:val="21"/>
                <w:szCs w:val="21"/>
                <w:highlight w:val="none"/>
              </w:rPr>
            </w:pPr>
            <w:r>
              <w:rPr>
                <w:rFonts w:hint="eastAsia" w:ascii="黑体" w:hAnsi="黑体" w:eastAsia="黑体" w:cs="黑体"/>
                <w:b/>
                <w:bCs/>
                <w:color w:val="000000"/>
                <w:kern w:val="0"/>
                <w:sz w:val="21"/>
                <w:szCs w:val="21"/>
                <w:highlight w:val="none"/>
              </w:rPr>
              <w:t>项目</w:t>
            </w:r>
          </w:p>
        </w:tc>
        <w:tc>
          <w:tcPr>
            <w:tcW w:w="1080" w:type="dxa"/>
            <w:vMerge w:val="restart"/>
            <w:shd w:val="clear" w:color="auto" w:fill="auto"/>
            <w:vAlign w:val="center"/>
          </w:tcPr>
          <w:p>
            <w:pPr>
              <w:widowControl/>
              <w:kinsoku w:val="0"/>
              <w:wordWrap w:val="0"/>
              <w:overflowPunct w:val="0"/>
              <w:autoSpaceDE w:val="0"/>
              <w:autoSpaceDN w:val="0"/>
              <w:jc w:val="center"/>
              <w:rPr>
                <w:rFonts w:hint="eastAsia" w:ascii="黑体" w:hAnsi="黑体" w:eastAsia="黑体" w:cs="黑体"/>
                <w:b/>
                <w:bCs/>
                <w:color w:val="000000"/>
                <w:kern w:val="0"/>
                <w:sz w:val="21"/>
                <w:szCs w:val="21"/>
                <w:highlight w:val="none"/>
              </w:rPr>
            </w:pPr>
            <w:r>
              <w:rPr>
                <w:rFonts w:hint="eastAsia" w:ascii="黑体" w:hAnsi="黑体" w:eastAsia="黑体" w:cs="黑体"/>
                <w:b/>
                <w:bCs/>
                <w:color w:val="000000"/>
                <w:kern w:val="0"/>
                <w:sz w:val="21"/>
                <w:szCs w:val="21"/>
                <w:highlight w:val="none"/>
              </w:rPr>
              <w:t>类型</w:t>
            </w:r>
          </w:p>
        </w:tc>
        <w:tc>
          <w:tcPr>
            <w:tcW w:w="7091" w:type="dxa"/>
            <w:gridSpan w:val="5"/>
            <w:shd w:val="clear" w:color="auto" w:fill="auto"/>
            <w:vAlign w:val="center"/>
          </w:tcPr>
          <w:p>
            <w:pPr>
              <w:widowControl/>
              <w:kinsoku w:val="0"/>
              <w:wordWrap w:val="0"/>
              <w:overflowPunct w:val="0"/>
              <w:autoSpaceDE w:val="0"/>
              <w:autoSpaceDN w:val="0"/>
              <w:jc w:val="center"/>
              <w:rPr>
                <w:rFonts w:hint="default" w:ascii="黑体" w:hAnsi="黑体" w:eastAsia="黑体" w:cs="黑体"/>
                <w:color w:val="000000"/>
                <w:kern w:val="0"/>
                <w:sz w:val="21"/>
                <w:szCs w:val="21"/>
                <w:highlight w:val="none"/>
                <w:lang w:val="en-US" w:eastAsia="zh-CN"/>
              </w:rPr>
            </w:pPr>
            <w:r>
              <w:rPr>
                <w:rFonts w:hint="eastAsia" w:ascii="黑体" w:hAnsi="黑体" w:eastAsia="黑体" w:cs="黑体"/>
                <w:b/>
                <w:bCs/>
                <w:color w:val="000000"/>
                <w:kern w:val="0"/>
                <w:sz w:val="21"/>
                <w:szCs w:val="21"/>
                <w:highlight w:val="none"/>
              </w:rPr>
              <w:t>代理费</w:t>
            </w:r>
            <w:r>
              <w:rPr>
                <w:rFonts w:hint="eastAsia" w:ascii="黑体" w:hAnsi="黑体" w:cs="黑体"/>
                <w:b/>
                <w:bCs/>
                <w:color w:val="000000"/>
                <w:kern w:val="0"/>
                <w:sz w:val="21"/>
                <w:szCs w:val="21"/>
                <w:highlight w:val="none"/>
                <w:lang w:val="en-US" w:eastAsia="zh-CN"/>
              </w:rPr>
              <w:t>/元/项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915" w:hRule="atLeast"/>
          <w:jc w:val="center"/>
        </w:trPr>
        <w:tc>
          <w:tcPr>
            <w:tcW w:w="788" w:type="dxa"/>
            <w:vMerge w:val="continue"/>
            <w:vAlign w:val="center"/>
          </w:tcPr>
          <w:p>
            <w:pPr>
              <w:widowControl/>
              <w:kinsoku w:val="0"/>
              <w:wordWrap w:val="0"/>
              <w:overflowPunct w:val="0"/>
              <w:autoSpaceDE w:val="0"/>
              <w:autoSpaceDN w:val="0"/>
              <w:jc w:val="center"/>
              <w:rPr>
                <w:rFonts w:hint="eastAsia" w:ascii="黑体" w:hAnsi="黑体" w:eastAsia="黑体" w:cs="黑体"/>
                <w:b/>
                <w:bCs/>
                <w:color w:val="000000"/>
                <w:kern w:val="0"/>
                <w:sz w:val="21"/>
                <w:szCs w:val="21"/>
                <w:highlight w:val="none"/>
              </w:rPr>
            </w:pPr>
          </w:p>
        </w:tc>
        <w:tc>
          <w:tcPr>
            <w:tcW w:w="1080" w:type="dxa"/>
            <w:vMerge w:val="continue"/>
            <w:vAlign w:val="center"/>
          </w:tcPr>
          <w:p>
            <w:pPr>
              <w:widowControl/>
              <w:kinsoku w:val="0"/>
              <w:wordWrap w:val="0"/>
              <w:overflowPunct w:val="0"/>
              <w:autoSpaceDE w:val="0"/>
              <w:autoSpaceDN w:val="0"/>
              <w:jc w:val="center"/>
              <w:rPr>
                <w:rFonts w:hint="eastAsia" w:ascii="黑体" w:hAnsi="黑体" w:eastAsia="黑体" w:cs="黑体"/>
                <w:b/>
                <w:bCs/>
                <w:color w:val="000000"/>
                <w:kern w:val="0"/>
                <w:sz w:val="21"/>
                <w:szCs w:val="21"/>
                <w:highlight w:val="none"/>
              </w:rPr>
            </w:pPr>
          </w:p>
        </w:tc>
        <w:tc>
          <w:tcPr>
            <w:tcW w:w="1390" w:type="dxa"/>
            <w:shd w:val="clear" w:color="auto" w:fill="auto"/>
            <w:vAlign w:val="center"/>
          </w:tcPr>
          <w:p>
            <w:pPr>
              <w:widowControl/>
              <w:kinsoku w:val="0"/>
              <w:wordWrap w:val="0"/>
              <w:overflowPunct w:val="0"/>
              <w:autoSpaceDE w:val="0"/>
              <w:autoSpaceDN w:val="0"/>
              <w:jc w:val="center"/>
              <w:rPr>
                <w:rFonts w:hint="eastAsia" w:ascii="黑体" w:hAnsi="黑体" w:eastAsia="黑体" w:cs="黑体"/>
                <w:b/>
                <w:bCs w:val="0"/>
                <w:color w:val="000000"/>
                <w:kern w:val="0"/>
                <w:sz w:val="21"/>
                <w:szCs w:val="21"/>
                <w:highlight w:val="none"/>
              </w:rPr>
            </w:pPr>
            <w:r>
              <w:rPr>
                <w:rFonts w:hint="eastAsia" w:ascii="黑体" w:hAnsi="黑体" w:eastAsia="黑体" w:cs="黑体"/>
                <w:b/>
                <w:bCs w:val="0"/>
                <w:color w:val="000000"/>
                <w:kern w:val="0"/>
                <w:sz w:val="21"/>
                <w:szCs w:val="21"/>
                <w:highlight w:val="none"/>
              </w:rPr>
              <w:t>常规专利</w:t>
            </w:r>
          </w:p>
          <w:p>
            <w:pPr>
              <w:widowControl/>
              <w:kinsoku w:val="0"/>
              <w:wordWrap w:val="0"/>
              <w:overflowPunct w:val="0"/>
              <w:autoSpaceDE w:val="0"/>
              <w:autoSpaceDN w:val="0"/>
              <w:jc w:val="center"/>
              <w:rPr>
                <w:rFonts w:hint="eastAsia" w:ascii="黑体" w:hAnsi="黑体" w:eastAsia="黑体" w:cs="黑体"/>
                <w:b/>
                <w:bCs w:val="0"/>
                <w:color w:val="000000"/>
                <w:kern w:val="0"/>
                <w:sz w:val="21"/>
                <w:szCs w:val="21"/>
                <w:highlight w:val="none"/>
              </w:rPr>
            </w:pPr>
          </w:p>
        </w:tc>
        <w:tc>
          <w:tcPr>
            <w:tcW w:w="1725" w:type="dxa"/>
            <w:shd w:val="clear" w:color="auto" w:fill="auto"/>
            <w:vAlign w:val="center"/>
          </w:tcPr>
          <w:p>
            <w:pPr>
              <w:widowControl/>
              <w:kinsoku w:val="0"/>
              <w:wordWrap w:val="0"/>
              <w:overflowPunct w:val="0"/>
              <w:autoSpaceDE w:val="0"/>
              <w:autoSpaceDN w:val="0"/>
              <w:jc w:val="center"/>
              <w:rPr>
                <w:rFonts w:hint="eastAsia" w:ascii="黑体" w:hAnsi="黑体" w:eastAsia="黑体" w:cs="黑体"/>
                <w:b/>
                <w:bCs w:val="0"/>
                <w:color w:val="000000"/>
                <w:kern w:val="0"/>
                <w:sz w:val="21"/>
                <w:szCs w:val="21"/>
                <w:highlight w:val="none"/>
              </w:rPr>
            </w:pPr>
            <w:r>
              <w:rPr>
                <w:rFonts w:hint="eastAsia" w:ascii="黑体" w:hAnsi="黑体" w:eastAsia="黑体" w:cs="黑体"/>
                <w:b/>
                <w:bCs w:val="0"/>
                <w:color w:val="000000"/>
                <w:kern w:val="0"/>
                <w:sz w:val="21"/>
                <w:szCs w:val="21"/>
                <w:highlight w:val="none"/>
              </w:rPr>
              <w:t>高价值专利</w:t>
            </w:r>
          </w:p>
          <w:p>
            <w:pPr>
              <w:widowControl/>
              <w:kinsoku w:val="0"/>
              <w:wordWrap w:val="0"/>
              <w:overflowPunct w:val="0"/>
              <w:autoSpaceDE w:val="0"/>
              <w:autoSpaceDN w:val="0"/>
              <w:jc w:val="center"/>
              <w:rPr>
                <w:rFonts w:hint="eastAsia" w:ascii="黑体" w:hAnsi="黑体" w:eastAsia="黑体" w:cs="黑体"/>
                <w:b/>
                <w:bCs w:val="0"/>
                <w:color w:val="000000"/>
                <w:kern w:val="0"/>
                <w:sz w:val="21"/>
                <w:szCs w:val="21"/>
                <w:highlight w:val="none"/>
              </w:rPr>
            </w:pPr>
            <w:r>
              <w:rPr>
                <w:rFonts w:hint="eastAsia" w:ascii="黑体" w:hAnsi="黑体" w:eastAsia="黑体" w:cs="黑体"/>
                <w:b/>
                <w:bCs w:val="0"/>
                <w:color w:val="000000"/>
                <w:kern w:val="0"/>
                <w:sz w:val="21"/>
                <w:szCs w:val="21"/>
                <w:highlight w:val="none"/>
              </w:rPr>
              <w:t>(不通过退</w:t>
            </w:r>
            <w:r>
              <w:rPr>
                <w:rFonts w:hint="default" w:ascii="黑体" w:hAnsi="黑体" w:cs="黑体"/>
                <w:b/>
                <w:bCs w:val="0"/>
                <w:color w:val="000000"/>
                <w:kern w:val="0"/>
                <w:sz w:val="21"/>
                <w:szCs w:val="21"/>
                <w:highlight w:val="none"/>
              </w:rPr>
              <w:t>回代理费</w:t>
            </w:r>
            <w:r>
              <w:rPr>
                <w:rFonts w:hint="eastAsia" w:ascii="黑体" w:hAnsi="黑体" w:eastAsia="黑体" w:cs="黑体"/>
                <w:b/>
                <w:bCs w:val="0"/>
                <w:color w:val="000000"/>
                <w:kern w:val="0"/>
                <w:sz w:val="21"/>
                <w:szCs w:val="21"/>
                <w:highlight w:val="none"/>
              </w:rPr>
              <w:t>)</w:t>
            </w:r>
          </w:p>
        </w:tc>
        <w:tc>
          <w:tcPr>
            <w:tcW w:w="1965" w:type="dxa"/>
            <w:shd w:val="clear" w:color="auto" w:fill="auto"/>
            <w:vAlign w:val="center"/>
          </w:tcPr>
          <w:p>
            <w:pPr>
              <w:widowControl/>
              <w:kinsoku w:val="0"/>
              <w:wordWrap w:val="0"/>
              <w:overflowPunct w:val="0"/>
              <w:autoSpaceDE w:val="0"/>
              <w:autoSpaceDN w:val="0"/>
              <w:jc w:val="center"/>
              <w:rPr>
                <w:rFonts w:hint="eastAsia" w:ascii="黑体" w:hAnsi="黑体" w:eastAsia="黑体" w:cs="黑体"/>
                <w:b/>
                <w:bCs w:val="0"/>
                <w:color w:val="000000"/>
                <w:kern w:val="0"/>
                <w:sz w:val="21"/>
                <w:szCs w:val="21"/>
                <w:highlight w:val="none"/>
              </w:rPr>
            </w:pPr>
            <w:r>
              <w:rPr>
                <w:rFonts w:hint="eastAsia" w:ascii="黑体" w:hAnsi="黑体" w:eastAsia="黑体" w:cs="黑体"/>
                <w:b/>
                <w:bCs w:val="0"/>
                <w:color w:val="000000"/>
                <w:kern w:val="0"/>
                <w:sz w:val="21"/>
                <w:szCs w:val="21"/>
                <w:highlight w:val="none"/>
              </w:rPr>
              <w:t>核心专利</w:t>
            </w:r>
          </w:p>
          <w:p>
            <w:pPr>
              <w:widowControl/>
              <w:kinsoku w:val="0"/>
              <w:wordWrap w:val="0"/>
              <w:overflowPunct w:val="0"/>
              <w:autoSpaceDE w:val="0"/>
              <w:autoSpaceDN w:val="0"/>
              <w:jc w:val="center"/>
              <w:rPr>
                <w:rFonts w:hint="eastAsia" w:ascii="黑体" w:hAnsi="黑体" w:eastAsia="黑体" w:cs="黑体"/>
                <w:b/>
                <w:bCs w:val="0"/>
                <w:color w:val="000000"/>
                <w:kern w:val="0"/>
                <w:sz w:val="21"/>
                <w:szCs w:val="21"/>
                <w:highlight w:val="none"/>
              </w:rPr>
            </w:pPr>
            <w:r>
              <w:rPr>
                <w:rFonts w:hint="eastAsia" w:ascii="黑体" w:hAnsi="黑体" w:eastAsia="黑体" w:cs="黑体"/>
                <w:b/>
                <w:bCs w:val="0"/>
                <w:color w:val="000000"/>
                <w:kern w:val="0"/>
                <w:sz w:val="21"/>
                <w:szCs w:val="21"/>
                <w:highlight w:val="none"/>
              </w:rPr>
              <w:t>（不通过退</w:t>
            </w:r>
            <w:r>
              <w:rPr>
                <w:rFonts w:hint="default" w:ascii="黑体" w:hAnsi="黑体" w:cs="黑体"/>
                <w:b/>
                <w:bCs w:val="0"/>
                <w:color w:val="000000"/>
                <w:kern w:val="0"/>
                <w:sz w:val="21"/>
                <w:szCs w:val="21"/>
                <w:highlight w:val="none"/>
              </w:rPr>
              <w:t>回代理费</w:t>
            </w:r>
            <w:r>
              <w:rPr>
                <w:rFonts w:hint="eastAsia" w:ascii="黑体" w:hAnsi="黑体" w:eastAsia="黑体" w:cs="黑体"/>
                <w:b/>
                <w:bCs w:val="0"/>
                <w:color w:val="000000"/>
                <w:kern w:val="0"/>
                <w:sz w:val="21"/>
                <w:szCs w:val="21"/>
                <w:highlight w:val="none"/>
              </w:rPr>
              <w:t>）</w:t>
            </w:r>
          </w:p>
        </w:tc>
        <w:tc>
          <w:tcPr>
            <w:tcW w:w="2011" w:type="dxa"/>
            <w:gridSpan w:val="2"/>
            <w:vAlign w:val="center"/>
          </w:tcPr>
          <w:p>
            <w:pPr>
              <w:widowControl/>
              <w:kinsoku w:val="0"/>
              <w:wordWrap w:val="0"/>
              <w:overflowPunct w:val="0"/>
              <w:autoSpaceDE w:val="0"/>
              <w:autoSpaceDN w:val="0"/>
              <w:jc w:val="center"/>
              <w:rPr>
                <w:rFonts w:hint="eastAsia" w:ascii="黑体" w:hAnsi="黑体" w:eastAsia="黑体" w:cs="黑体"/>
                <w:b/>
                <w:bCs w:val="0"/>
                <w:color w:val="000000"/>
                <w:kern w:val="0"/>
                <w:sz w:val="21"/>
                <w:szCs w:val="21"/>
                <w:highlight w:val="none"/>
              </w:rPr>
            </w:pPr>
            <w:r>
              <w:rPr>
                <w:rFonts w:hint="eastAsia" w:ascii="黑体" w:hAnsi="黑体" w:eastAsia="黑体" w:cs="黑体"/>
                <w:b/>
                <w:bCs w:val="0"/>
                <w:color w:val="000000"/>
                <w:kern w:val="0"/>
                <w:sz w:val="21"/>
                <w:szCs w:val="21"/>
                <w:highlight w:val="none"/>
              </w:rPr>
              <w:t>战略专利</w:t>
            </w:r>
          </w:p>
          <w:p>
            <w:pPr>
              <w:widowControl/>
              <w:kinsoku w:val="0"/>
              <w:wordWrap w:val="0"/>
              <w:overflowPunct w:val="0"/>
              <w:autoSpaceDE w:val="0"/>
              <w:autoSpaceDN w:val="0"/>
              <w:jc w:val="center"/>
              <w:rPr>
                <w:rFonts w:hint="eastAsia" w:ascii="黑体" w:hAnsi="黑体" w:eastAsia="黑体" w:cs="黑体"/>
                <w:b/>
                <w:bCs w:val="0"/>
                <w:color w:val="000000"/>
                <w:kern w:val="0"/>
                <w:sz w:val="21"/>
                <w:szCs w:val="21"/>
                <w:highlight w:val="none"/>
              </w:rPr>
            </w:pPr>
            <w:r>
              <w:rPr>
                <w:rFonts w:hint="eastAsia" w:ascii="黑体" w:hAnsi="黑体" w:eastAsia="黑体" w:cs="黑体"/>
                <w:b/>
                <w:bCs w:val="0"/>
                <w:color w:val="000000"/>
                <w:kern w:val="0"/>
                <w:sz w:val="21"/>
                <w:szCs w:val="21"/>
                <w:highlight w:val="none"/>
              </w:rPr>
              <w:t>（不通过退</w:t>
            </w:r>
            <w:r>
              <w:rPr>
                <w:rFonts w:hint="default" w:ascii="黑体" w:hAnsi="黑体" w:cs="黑体"/>
                <w:b/>
                <w:bCs w:val="0"/>
                <w:color w:val="000000"/>
                <w:kern w:val="0"/>
                <w:sz w:val="21"/>
                <w:szCs w:val="21"/>
                <w:highlight w:val="none"/>
              </w:rPr>
              <w:t>回代理费</w:t>
            </w:r>
            <w:r>
              <w:rPr>
                <w:rFonts w:hint="eastAsia" w:ascii="黑体" w:hAnsi="黑体" w:eastAsia="黑体" w:cs="黑体"/>
                <w:b/>
                <w:bCs w:val="0"/>
                <w:color w:val="000000"/>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614" w:hRule="atLeast"/>
          <w:jc w:val="center"/>
        </w:trPr>
        <w:tc>
          <w:tcPr>
            <w:tcW w:w="788" w:type="dxa"/>
            <w:vMerge w:val="continue"/>
            <w:shd w:val="clear" w:color="000000" w:fill="FFFFFF"/>
            <w:vAlign w:val="center"/>
          </w:tcPr>
          <w:p>
            <w:pPr>
              <w:widowControl/>
              <w:kinsoku w:val="0"/>
              <w:wordWrap w:val="0"/>
              <w:overflowPunct w:val="0"/>
              <w:autoSpaceDE w:val="0"/>
              <w:autoSpaceDN w:val="0"/>
              <w:jc w:val="center"/>
              <w:rPr>
                <w:rFonts w:hint="eastAsia" w:ascii="黑体" w:hAnsi="黑体" w:eastAsia="黑体" w:cs="黑体"/>
                <w:b/>
                <w:bCs/>
                <w:color w:val="000000"/>
                <w:kern w:val="0"/>
                <w:sz w:val="21"/>
                <w:szCs w:val="21"/>
                <w:highlight w:val="none"/>
              </w:rPr>
            </w:pPr>
          </w:p>
        </w:tc>
        <w:tc>
          <w:tcPr>
            <w:tcW w:w="1080" w:type="dxa"/>
            <w:shd w:val="clear" w:color="000000" w:fill="auto"/>
            <w:vAlign w:val="center"/>
          </w:tcPr>
          <w:p>
            <w:pPr>
              <w:widowControl/>
              <w:kinsoku w:val="0"/>
              <w:wordWrap w:val="0"/>
              <w:overflowPunct w:val="0"/>
              <w:autoSpaceDE w:val="0"/>
              <w:autoSpaceDN w:val="0"/>
              <w:jc w:val="center"/>
              <w:rPr>
                <w:rFonts w:hint="eastAsia" w:ascii="黑体" w:hAnsi="黑体" w:eastAsia="黑体" w:cs="黑体"/>
                <w:b/>
                <w:bCs/>
                <w:color w:val="000000"/>
                <w:kern w:val="0"/>
                <w:sz w:val="21"/>
                <w:szCs w:val="21"/>
                <w:highlight w:val="none"/>
                <w:shd w:val="clear" w:color="auto" w:fill="auto"/>
              </w:rPr>
            </w:pPr>
            <w:r>
              <w:rPr>
                <w:rFonts w:hint="eastAsia" w:ascii="黑体" w:hAnsi="黑体" w:eastAsia="黑体" w:cs="黑体"/>
                <w:b/>
                <w:bCs/>
                <w:color w:val="000000"/>
                <w:kern w:val="0"/>
                <w:sz w:val="21"/>
                <w:szCs w:val="21"/>
                <w:highlight w:val="none"/>
                <w:shd w:val="clear" w:color="auto" w:fill="auto"/>
              </w:rPr>
              <w:t>发明</w:t>
            </w:r>
          </w:p>
        </w:tc>
        <w:tc>
          <w:tcPr>
            <w:tcW w:w="1390" w:type="dxa"/>
            <w:shd w:val="clear" w:color="auto" w:fill="auto"/>
            <w:vAlign w:val="center"/>
          </w:tcPr>
          <w:p>
            <w:pPr>
              <w:widowControl/>
              <w:kinsoku w:val="0"/>
              <w:wordWrap w:val="0"/>
              <w:overflowPunct w:val="0"/>
              <w:autoSpaceDE w:val="0"/>
              <w:autoSpaceDN w:val="0"/>
              <w:jc w:val="center"/>
              <w:rPr>
                <w:rFonts w:hint="default" w:ascii="黑体" w:hAnsi="黑体" w:eastAsia="黑体" w:cs="黑体"/>
                <w:color w:val="000000" w:themeColor="text1"/>
                <w:kern w:val="0"/>
                <w:sz w:val="21"/>
                <w:szCs w:val="21"/>
                <w:highlight w:val="none"/>
                <w:lang w:val="en-US"/>
                <w14:textFill>
                  <w14:solidFill>
                    <w14:schemeClr w14:val="tx1"/>
                  </w14:solidFill>
                </w14:textFill>
              </w:rPr>
            </w:pPr>
            <w:r>
              <w:rPr>
                <w:rFonts w:hint="eastAsia" w:ascii="黑体" w:hAnsi="黑体" w:cs="黑体"/>
                <w:color w:val="000000" w:themeColor="text1"/>
                <w:kern w:val="0"/>
                <w:sz w:val="21"/>
                <w:szCs w:val="21"/>
                <w:highlight w:val="none"/>
                <w:lang w:val="en-US" w:eastAsia="zh-CN"/>
                <w14:textFill>
                  <w14:solidFill>
                    <w14:schemeClr w14:val="tx1"/>
                  </w14:solidFill>
                </w14:textFill>
              </w:rPr>
              <w:t>5500</w:t>
            </w:r>
          </w:p>
        </w:tc>
        <w:tc>
          <w:tcPr>
            <w:tcW w:w="1725" w:type="dxa"/>
            <w:shd w:val="clear" w:color="auto" w:fill="auto"/>
            <w:vAlign w:val="center"/>
          </w:tcPr>
          <w:p>
            <w:pPr>
              <w:widowControl/>
              <w:kinsoku w:val="0"/>
              <w:wordWrap w:val="0"/>
              <w:overflowPunct w:val="0"/>
              <w:autoSpaceDE w:val="0"/>
              <w:autoSpaceDN w:val="0"/>
              <w:jc w:val="center"/>
              <w:rPr>
                <w:rFonts w:hint="default" w:ascii="黑体" w:hAnsi="黑体" w:eastAsia="黑体" w:cs="黑体"/>
                <w:color w:val="000000" w:themeColor="text1"/>
                <w:kern w:val="0"/>
                <w:sz w:val="21"/>
                <w:szCs w:val="21"/>
                <w:highlight w:val="none"/>
                <w:lang w:val="en-US" w:eastAsia="zh-CN"/>
                <w14:textFill>
                  <w14:solidFill>
                    <w14:schemeClr w14:val="tx1"/>
                  </w14:solidFill>
                </w14:textFill>
              </w:rPr>
            </w:pPr>
            <w:r>
              <w:rPr>
                <w:rFonts w:hint="eastAsia" w:ascii="黑体" w:hAnsi="黑体" w:cs="黑体"/>
                <w:color w:val="000000" w:themeColor="text1"/>
                <w:kern w:val="0"/>
                <w:sz w:val="21"/>
                <w:szCs w:val="21"/>
                <w:highlight w:val="none"/>
                <w:lang w:val="en-US" w:eastAsia="zh-CN"/>
                <w14:textFill>
                  <w14:solidFill>
                    <w14:schemeClr w14:val="tx1"/>
                  </w14:solidFill>
                </w14:textFill>
              </w:rPr>
              <w:t>12000</w:t>
            </w:r>
          </w:p>
        </w:tc>
        <w:tc>
          <w:tcPr>
            <w:tcW w:w="1965" w:type="dxa"/>
            <w:shd w:val="clear" w:color="auto" w:fill="auto"/>
            <w:vAlign w:val="center"/>
          </w:tcPr>
          <w:p>
            <w:pPr>
              <w:widowControl/>
              <w:kinsoku w:val="0"/>
              <w:wordWrap w:val="0"/>
              <w:overflowPunct w:val="0"/>
              <w:autoSpaceDE w:val="0"/>
              <w:autoSpaceDN w:val="0"/>
              <w:jc w:val="center"/>
              <w:rPr>
                <w:rFonts w:hint="eastAsia" w:ascii="黑体" w:hAnsi="黑体" w:eastAsia="黑体" w:cs="黑体"/>
                <w:color w:val="000000" w:themeColor="text1"/>
                <w:kern w:val="0"/>
                <w:sz w:val="21"/>
                <w:szCs w:val="21"/>
                <w:highlight w:val="none"/>
                <w:lang w:eastAsia="zh-Hans"/>
                <w14:textFill>
                  <w14:solidFill>
                    <w14:schemeClr w14:val="tx1"/>
                  </w14:solidFill>
                </w14:textFill>
              </w:rPr>
            </w:pPr>
            <w:r>
              <w:rPr>
                <w:rFonts w:hint="eastAsia" w:ascii="黑体" w:hAnsi="黑体" w:cs="黑体"/>
                <w:color w:val="000000" w:themeColor="text1"/>
                <w:kern w:val="0"/>
                <w:sz w:val="21"/>
                <w:szCs w:val="21"/>
                <w:highlight w:val="none"/>
                <w:lang w:val="en-US" w:eastAsia="zh-CN"/>
                <w14:textFill>
                  <w14:solidFill>
                    <w14:schemeClr w14:val="tx1"/>
                  </w14:solidFill>
                </w14:textFill>
              </w:rPr>
              <w:t>15000</w:t>
            </w:r>
          </w:p>
        </w:tc>
        <w:tc>
          <w:tcPr>
            <w:tcW w:w="2011" w:type="dxa"/>
            <w:gridSpan w:val="2"/>
            <w:vAlign w:val="center"/>
          </w:tcPr>
          <w:p>
            <w:pPr>
              <w:kinsoku w:val="0"/>
              <w:wordWrap w:val="0"/>
              <w:overflowPunct w:val="0"/>
              <w:autoSpaceDE w:val="0"/>
              <w:autoSpaceDN w:val="0"/>
              <w:jc w:val="center"/>
              <w:rPr>
                <w:rFonts w:hint="default" w:ascii="黑体" w:hAnsi="黑体" w:eastAsia="黑体" w:cs="黑体"/>
                <w:kern w:val="0"/>
                <w:sz w:val="21"/>
                <w:szCs w:val="21"/>
                <w:highlight w:val="none"/>
                <w:lang w:val="en-US" w:eastAsia="zh-CN"/>
              </w:rPr>
            </w:pPr>
            <w:r>
              <w:rPr>
                <w:rFonts w:hint="eastAsia" w:ascii="黑体" w:hAnsi="黑体" w:cs="黑体"/>
                <w:color w:val="000000" w:themeColor="text1"/>
                <w:kern w:val="0"/>
                <w:sz w:val="21"/>
                <w:szCs w:val="21"/>
                <w:highlight w:val="none"/>
                <w:lang w:val="en-US" w:eastAsia="zh-CN"/>
                <w14:textFill>
                  <w14:solidFill>
                    <w14:schemeClr w14:val="tx1"/>
                  </w14:solidFill>
                </w14:textFill>
              </w:rPr>
              <w:t>25000起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614" w:hRule="atLeast"/>
          <w:jc w:val="center"/>
        </w:trPr>
        <w:tc>
          <w:tcPr>
            <w:tcW w:w="788" w:type="dxa"/>
            <w:vMerge w:val="continue"/>
            <w:shd w:val="clear" w:color="000000" w:fill="FFFFFF"/>
            <w:vAlign w:val="center"/>
          </w:tcPr>
          <w:p>
            <w:pPr>
              <w:widowControl/>
              <w:kinsoku w:val="0"/>
              <w:wordWrap w:val="0"/>
              <w:overflowPunct w:val="0"/>
              <w:autoSpaceDE w:val="0"/>
              <w:autoSpaceDN w:val="0"/>
              <w:jc w:val="center"/>
              <w:rPr>
                <w:rFonts w:hint="eastAsia" w:ascii="黑体" w:hAnsi="黑体" w:eastAsia="黑体" w:cs="黑体"/>
                <w:b/>
                <w:bCs/>
                <w:color w:val="000000"/>
                <w:kern w:val="0"/>
                <w:sz w:val="21"/>
                <w:szCs w:val="21"/>
                <w:highlight w:val="none"/>
              </w:rPr>
            </w:pPr>
          </w:p>
        </w:tc>
        <w:tc>
          <w:tcPr>
            <w:tcW w:w="1080" w:type="dxa"/>
            <w:shd w:val="clear" w:color="000000" w:fill="auto"/>
            <w:vAlign w:val="center"/>
          </w:tcPr>
          <w:p>
            <w:pPr>
              <w:widowControl/>
              <w:kinsoku w:val="0"/>
              <w:wordWrap w:val="0"/>
              <w:overflowPunct w:val="0"/>
              <w:autoSpaceDE w:val="0"/>
              <w:autoSpaceDN w:val="0"/>
              <w:jc w:val="center"/>
              <w:rPr>
                <w:rFonts w:hint="eastAsia" w:ascii="黑体" w:hAnsi="黑体" w:eastAsia="黑体" w:cs="黑体"/>
                <w:b/>
                <w:bCs/>
                <w:color w:val="000000"/>
                <w:kern w:val="0"/>
                <w:sz w:val="21"/>
                <w:szCs w:val="21"/>
                <w:highlight w:val="none"/>
                <w:shd w:val="clear" w:color="auto" w:fill="auto"/>
              </w:rPr>
            </w:pPr>
            <w:r>
              <w:rPr>
                <w:rFonts w:hint="eastAsia" w:ascii="黑体" w:hAnsi="黑体" w:eastAsia="黑体" w:cs="黑体"/>
                <w:b/>
                <w:bCs/>
                <w:color w:val="000000"/>
                <w:kern w:val="0"/>
                <w:sz w:val="21"/>
                <w:szCs w:val="21"/>
                <w:highlight w:val="none"/>
                <w:shd w:val="clear" w:color="auto" w:fill="auto"/>
              </w:rPr>
              <w:t>实用新型</w:t>
            </w:r>
          </w:p>
        </w:tc>
        <w:tc>
          <w:tcPr>
            <w:tcW w:w="1390" w:type="dxa"/>
            <w:shd w:val="clear" w:color="auto" w:fill="auto"/>
            <w:vAlign w:val="center"/>
          </w:tcPr>
          <w:p>
            <w:pPr>
              <w:widowControl/>
              <w:kinsoku w:val="0"/>
              <w:wordWrap w:val="0"/>
              <w:overflowPunct w:val="0"/>
              <w:autoSpaceDE w:val="0"/>
              <w:autoSpaceDN w:val="0"/>
              <w:jc w:val="center"/>
              <w:rPr>
                <w:rFonts w:hint="default" w:ascii="黑体" w:hAnsi="黑体" w:eastAsia="黑体" w:cs="黑体"/>
                <w:color w:val="000000" w:themeColor="text1"/>
                <w:kern w:val="0"/>
                <w:sz w:val="21"/>
                <w:szCs w:val="21"/>
                <w:highlight w:val="none"/>
                <w:lang w:val="en-US" w:eastAsia="zh-CN"/>
                <w14:textFill>
                  <w14:solidFill>
                    <w14:schemeClr w14:val="tx1"/>
                  </w14:solidFill>
                </w14:textFill>
              </w:rPr>
            </w:pPr>
            <w:r>
              <w:rPr>
                <w:rFonts w:hint="eastAsia" w:ascii="黑体" w:hAnsi="黑体" w:cs="黑体"/>
                <w:color w:val="000000" w:themeColor="text1"/>
                <w:kern w:val="0"/>
                <w:sz w:val="21"/>
                <w:szCs w:val="21"/>
                <w:highlight w:val="none"/>
                <w:lang w:val="en-US" w:eastAsia="zh-CN"/>
                <w14:textFill>
                  <w14:solidFill>
                    <w14:schemeClr w14:val="tx1"/>
                  </w14:solidFill>
                </w14:textFill>
              </w:rPr>
              <w:t>2500</w:t>
            </w:r>
          </w:p>
        </w:tc>
        <w:tc>
          <w:tcPr>
            <w:tcW w:w="1725" w:type="dxa"/>
            <w:shd w:val="clear" w:color="auto" w:fill="auto"/>
            <w:vAlign w:val="center"/>
          </w:tcPr>
          <w:p>
            <w:pPr>
              <w:widowControl/>
              <w:kinsoku w:val="0"/>
              <w:wordWrap w:val="0"/>
              <w:overflowPunct w:val="0"/>
              <w:autoSpaceDE w:val="0"/>
              <w:autoSpaceDN w:val="0"/>
              <w:jc w:val="center"/>
              <w:rPr>
                <w:rFonts w:hint="default" w:ascii="黑体" w:hAnsi="黑体" w:eastAsia="黑体" w:cs="黑体"/>
                <w:color w:val="000000" w:themeColor="text1"/>
                <w:kern w:val="0"/>
                <w:sz w:val="21"/>
                <w:szCs w:val="21"/>
                <w:highlight w:val="none"/>
                <w:lang w:val="en-US" w:eastAsia="zh-CN"/>
                <w14:textFill>
                  <w14:solidFill>
                    <w14:schemeClr w14:val="tx1"/>
                  </w14:solidFill>
                </w14:textFill>
              </w:rPr>
            </w:pPr>
            <w:r>
              <w:rPr>
                <w:rFonts w:hint="eastAsia" w:ascii="黑体" w:hAnsi="黑体" w:cs="黑体"/>
                <w:color w:val="000000" w:themeColor="text1"/>
                <w:kern w:val="0"/>
                <w:sz w:val="21"/>
                <w:szCs w:val="21"/>
                <w:highlight w:val="none"/>
                <w:lang w:val="en-US" w:eastAsia="zh-CN"/>
                <w14:textFill>
                  <w14:solidFill>
                    <w14:schemeClr w14:val="tx1"/>
                  </w14:solidFill>
                </w14:textFill>
              </w:rPr>
              <w:t>4000</w:t>
            </w:r>
          </w:p>
        </w:tc>
        <w:tc>
          <w:tcPr>
            <w:tcW w:w="1965" w:type="dxa"/>
            <w:shd w:val="clear" w:color="auto" w:fill="auto"/>
            <w:vAlign w:val="center"/>
          </w:tcPr>
          <w:p>
            <w:pPr>
              <w:widowControl/>
              <w:kinsoku w:val="0"/>
              <w:wordWrap w:val="0"/>
              <w:overflowPunct w:val="0"/>
              <w:autoSpaceDE w:val="0"/>
              <w:autoSpaceDN w:val="0"/>
              <w:jc w:val="center"/>
              <w:rPr>
                <w:rFonts w:hint="default" w:ascii="黑体" w:hAnsi="黑体" w:eastAsia="黑体" w:cs="黑体"/>
                <w:color w:val="000000" w:themeColor="text1"/>
                <w:kern w:val="0"/>
                <w:sz w:val="21"/>
                <w:szCs w:val="21"/>
                <w:highlight w:val="none"/>
                <w:lang w:val="en-US" w:eastAsia="zh-CN"/>
                <w14:textFill>
                  <w14:solidFill>
                    <w14:schemeClr w14:val="tx1"/>
                  </w14:solidFill>
                </w14:textFill>
              </w:rPr>
            </w:pPr>
            <w:r>
              <w:rPr>
                <w:rFonts w:hint="eastAsia" w:ascii="黑体" w:hAnsi="黑体" w:cs="黑体"/>
                <w:color w:val="000000" w:themeColor="text1"/>
                <w:kern w:val="0"/>
                <w:sz w:val="21"/>
                <w:szCs w:val="21"/>
                <w:highlight w:val="none"/>
                <w:lang w:val="en-US" w:eastAsia="zh-CN"/>
                <w14:textFill>
                  <w14:solidFill>
                    <w14:schemeClr w14:val="tx1"/>
                  </w14:solidFill>
                </w14:textFill>
              </w:rPr>
              <w:t>8000</w:t>
            </w:r>
          </w:p>
        </w:tc>
        <w:tc>
          <w:tcPr>
            <w:tcW w:w="2011" w:type="dxa"/>
            <w:gridSpan w:val="2"/>
            <w:vAlign w:val="center"/>
          </w:tcPr>
          <w:p>
            <w:pPr>
              <w:widowControl/>
              <w:kinsoku w:val="0"/>
              <w:wordWrap w:val="0"/>
              <w:overflowPunct w:val="0"/>
              <w:autoSpaceDE w:val="0"/>
              <w:autoSpaceDN w:val="0"/>
              <w:jc w:val="center"/>
              <w:rPr>
                <w:rFonts w:hint="eastAsia" w:ascii="黑体" w:hAnsi="黑体" w:eastAsia="黑体" w:cs="黑体"/>
                <w:color w:val="000000" w:themeColor="text1"/>
                <w:kern w:val="0"/>
                <w:sz w:val="21"/>
                <w:szCs w:val="21"/>
                <w:highlight w:val="none"/>
                <w14:textFill>
                  <w14:solidFill>
                    <w14:schemeClr w14:val="tx1"/>
                  </w14:solidFill>
                </w14:textFill>
              </w:rPr>
            </w:pPr>
            <w:r>
              <w:rPr>
                <w:rFonts w:hint="eastAsia" w:ascii="黑体" w:hAnsi="黑体" w:cs="黑体"/>
                <w:color w:val="000000" w:themeColor="text1"/>
                <w:kern w:val="0"/>
                <w:sz w:val="21"/>
                <w:szCs w:val="21"/>
                <w:highlight w:val="none"/>
                <w:lang w:val="en-US" w:eastAsia="zh-CN"/>
                <w14:textFill>
                  <w14:solidFill>
                    <w14:schemeClr w14:val="tx1"/>
                  </w14:solidFill>
                </w14:textFill>
              </w:rPr>
              <w:t>15000</w:t>
            </w:r>
            <w:r>
              <w:rPr>
                <w:rFonts w:hint="eastAsia" w:ascii="黑体" w:hAnsi="黑体" w:eastAsia="黑体" w:cs="黑体"/>
                <w:color w:val="000000" w:themeColor="text1"/>
                <w:kern w:val="0"/>
                <w:sz w:val="21"/>
                <w:szCs w:val="21"/>
                <w:highlight w:val="none"/>
                <w14:textFill>
                  <w14:solidFill>
                    <w14:schemeClr w14:val="tx1"/>
                  </w14:solidFill>
                </w14:textFill>
              </w:rPr>
              <w:t>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614" w:hRule="atLeast"/>
          <w:jc w:val="center"/>
        </w:trPr>
        <w:tc>
          <w:tcPr>
            <w:tcW w:w="788" w:type="dxa"/>
            <w:vMerge w:val="continue"/>
            <w:vAlign w:val="center"/>
          </w:tcPr>
          <w:p>
            <w:pPr>
              <w:widowControl/>
              <w:kinsoku w:val="0"/>
              <w:wordWrap w:val="0"/>
              <w:overflowPunct w:val="0"/>
              <w:autoSpaceDE w:val="0"/>
              <w:autoSpaceDN w:val="0"/>
              <w:jc w:val="center"/>
              <w:rPr>
                <w:rFonts w:hint="eastAsia" w:ascii="黑体" w:hAnsi="黑体" w:eastAsia="黑体" w:cs="黑体"/>
                <w:b/>
                <w:bCs/>
                <w:color w:val="000000"/>
                <w:kern w:val="0"/>
                <w:sz w:val="21"/>
                <w:szCs w:val="21"/>
                <w:highlight w:val="none"/>
              </w:rPr>
            </w:pPr>
          </w:p>
        </w:tc>
        <w:tc>
          <w:tcPr>
            <w:tcW w:w="1080" w:type="dxa"/>
            <w:shd w:val="clear" w:color="000000" w:fill="auto"/>
            <w:vAlign w:val="center"/>
          </w:tcPr>
          <w:p>
            <w:pPr>
              <w:widowControl/>
              <w:kinsoku w:val="0"/>
              <w:wordWrap w:val="0"/>
              <w:overflowPunct w:val="0"/>
              <w:autoSpaceDE w:val="0"/>
              <w:autoSpaceDN w:val="0"/>
              <w:jc w:val="center"/>
              <w:rPr>
                <w:rFonts w:hint="eastAsia" w:ascii="黑体" w:hAnsi="黑体" w:eastAsia="黑体" w:cs="黑体"/>
                <w:b/>
                <w:bCs/>
                <w:color w:val="000000"/>
                <w:kern w:val="0"/>
                <w:sz w:val="21"/>
                <w:szCs w:val="21"/>
                <w:highlight w:val="none"/>
                <w:shd w:val="clear" w:color="auto" w:fill="auto"/>
              </w:rPr>
            </w:pPr>
            <w:r>
              <w:rPr>
                <w:rFonts w:hint="eastAsia" w:ascii="黑体" w:hAnsi="黑体" w:eastAsia="黑体" w:cs="黑体"/>
                <w:b/>
                <w:bCs/>
                <w:color w:val="000000"/>
                <w:kern w:val="0"/>
                <w:sz w:val="21"/>
                <w:szCs w:val="21"/>
                <w:highlight w:val="none"/>
                <w:shd w:val="clear" w:color="auto" w:fill="auto"/>
              </w:rPr>
              <w:t>外观</w:t>
            </w:r>
          </w:p>
        </w:tc>
        <w:tc>
          <w:tcPr>
            <w:tcW w:w="7091" w:type="dxa"/>
            <w:gridSpan w:val="5"/>
            <w:shd w:val="clear" w:color="auto" w:fill="auto"/>
            <w:vAlign w:val="center"/>
          </w:tcPr>
          <w:p>
            <w:pPr>
              <w:widowControl/>
              <w:kinsoku w:val="0"/>
              <w:wordWrap w:val="0"/>
              <w:overflowPunct w:val="0"/>
              <w:autoSpaceDE w:val="0"/>
              <w:autoSpaceDN w:val="0"/>
              <w:jc w:val="center"/>
              <w:rPr>
                <w:rFonts w:hint="default" w:ascii="黑体" w:hAnsi="黑体" w:eastAsia="黑体" w:cs="黑体"/>
                <w:color w:val="000000"/>
                <w:kern w:val="0"/>
                <w:sz w:val="21"/>
                <w:szCs w:val="21"/>
                <w:highlight w:val="none"/>
                <w:lang w:val="en-US" w:eastAsia="zh-CN"/>
              </w:rPr>
            </w:pPr>
            <w:r>
              <w:rPr>
                <w:rFonts w:hint="eastAsia" w:ascii="黑体" w:hAnsi="黑体" w:cs="黑体"/>
                <w:color w:val="000000"/>
                <w:kern w:val="0"/>
                <w:sz w:val="21"/>
                <w:szCs w:val="21"/>
                <w:highlight w:val="none"/>
                <w:lang w:val="en-US"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2039" w:hRule="atLeast"/>
          <w:jc w:val="center"/>
        </w:trPr>
        <w:tc>
          <w:tcPr>
            <w:tcW w:w="788" w:type="dxa"/>
            <w:vAlign w:val="center"/>
          </w:tcPr>
          <w:p>
            <w:pPr>
              <w:widowControl/>
              <w:kinsoku w:val="0"/>
              <w:wordWrap w:val="0"/>
              <w:overflowPunct w:val="0"/>
              <w:autoSpaceDE w:val="0"/>
              <w:autoSpaceDN w:val="0"/>
              <w:jc w:val="center"/>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常规专利服务要求</w:t>
            </w:r>
          </w:p>
        </w:tc>
        <w:tc>
          <w:tcPr>
            <w:tcW w:w="8171" w:type="dxa"/>
            <w:gridSpan w:val="6"/>
            <w:shd w:val="clear" w:color="000000" w:fill="auto"/>
            <w:vAlign w:val="center"/>
          </w:tcPr>
          <w:p>
            <w:pPr>
              <w:widowControl/>
              <w:kinsoku w:val="0"/>
              <w:wordWrap w:val="0"/>
              <w:overflowPunct w:val="0"/>
              <w:autoSpaceDE w:val="0"/>
              <w:autoSpaceDN w:val="0"/>
              <w:jc w:val="left"/>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成立项目组，项目人员由代理部资深代理人各自抽调组成，成员人数不小于三人。项目分工如下：</w:t>
            </w:r>
          </w:p>
          <w:p>
            <w:pPr>
              <w:widowControl/>
              <w:numPr>
                <w:ilvl w:val="0"/>
                <w:numId w:val="9"/>
              </w:numPr>
              <w:kinsoku w:val="0"/>
              <w:wordWrap w:val="0"/>
              <w:overflowPunct w:val="0"/>
              <w:autoSpaceDE w:val="0"/>
              <w:autoSpaceDN w:val="0"/>
              <w:jc w:val="left"/>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接受委案后，由代理人进行可专利性检索及撰写；</w:t>
            </w:r>
          </w:p>
          <w:p>
            <w:pPr>
              <w:widowControl/>
              <w:numPr>
                <w:ilvl w:val="0"/>
                <w:numId w:val="9"/>
              </w:numPr>
              <w:kinsoku w:val="0"/>
              <w:wordWrap w:val="0"/>
              <w:overflowPunct w:val="0"/>
              <w:autoSpaceDE w:val="0"/>
              <w:autoSpaceDN w:val="0"/>
              <w:jc w:val="left"/>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代理组组长老师进行抽检或定检，给与建议；</w:t>
            </w:r>
          </w:p>
          <w:p>
            <w:pPr>
              <w:widowControl/>
              <w:numPr>
                <w:ilvl w:val="0"/>
                <w:numId w:val="9"/>
              </w:numPr>
              <w:kinsoku w:val="0"/>
              <w:wordWrap w:val="0"/>
              <w:overflowPunct w:val="0"/>
              <w:autoSpaceDE w:val="0"/>
              <w:autoSpaceDN w:val="0"/>
              <w:jc w:val="left"/>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质检完毕定稿专利。</w:t>
            </w:r>
          </w:p>
          <w:p>
            <w:pPr>
              <w:widowControl/>
              <w:kinsoku w:val="0"/>
              <w:wordWrap w:val="0"/>
              <w:overflowPunct w:val="0"/>
              <w:autoSpaceDE w:val="0"/>
              <w:autoSpaceDN w:val="0"/>
              <w:jc w:val="left"/>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目标：争取授权。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2131" w:hRule="atLeast"/>
          <w:jc w:val="center"/>
        </w:trPr>
        <w:tc>
          <w:tcPr>
            <w:tcW w:w="788" w:type="dxa"/>
            <w:vAlign w:val="center"/>
          </w:tcPr>
          <w:p>
            <w:pPr>
              <w:widowControl/>
              <w:kinsoku w:val="0"/>
              <w:wordWrap w:val="0"/>
              <w:overflowPunct w:val="0"/>
              <w:autoSpaceDE w:val="0"/>
              <w:autoSpaceDN w:val="0"/>
              <w:jc w:val="center"/>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高价值专利</w:t>
            </w:r>
            <w:r>
              <w:rPr>
                <w:rFonts w:hint="eastAsia" w:ascii="黑体" w:hAnsi="黑体" w:eastAsia="黑体" w:cs="黑体"/>
                <w:color w:val="000000"/>
                <w:kern w:val="0"/>
                <w:sz w:val="21"/>
                <w:szCs w:val="21"/>
                <w:highlight w:val="none"/>
                <w:shd w:val="clear" w:color="auto" w:fill="auto"/>
              </w:rPr>
              <w:br w:type="textWrapping"/>
            </w:r>
            <w:r>
              <w:rPr>
                <w:rFonts w:hint="eastAsia" w:ascii="黑体" w:hAnsi="黑体" w:eastAsia="黑体" w:cs="黑体"/>
                <w:color w:val="000000"/>
                <w:kern w:val="0"/>
                <w:sz w:val="21"/>
                <w:szCs w:val="21"/>
                <w:highlight w:val="none"/>
                <w:shd w:val="clear" w:color="auto" w:fill="auto"/>
              </w:rPr>
              <w:t>服务要求</w:t>
            </w:r>
          </w:p>
        </w:tc>
        <w:tc>
          <w:tcPr>
            <w:tcW w:w="8171" w:type="dxa"/>
            <w:gridSpan w:val="6"/>
            <w:shd w:val="clear" w:color="000000" w:fill="auto"/>
            <w:vAlign w:val="center"/>
          </w:tcPr>
          <w:p>
            <w:pPr>
              <w:widowControl/>
              <w:kinsoku w:val="0"/>
              <w:wordWrap w:val="0"/>
              <w:overflowPunct w:val="0"/>
              <w:autoSpaceDE w:val="0"/>
              <w:autoSpaceDN w:val="0"/>
              <w:jc w:val="left"/>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成立项目组，项目人员由代理部（大客户部，主要服务</w:t>
            </w:r>
            <w:r>
              <w:rPr>
                <w:rFonts w:hint="eastAsia" w:ascii="黑体" w:hAnsi="黑体" w:eastAsia="黑体" w:cs="黑体"/>
                <w:color w:val="000000"/>
                <w:kern w:val="0"/>
                <w:sz w:val="21"/>
                <w:szCs w:val="21"/>
                <w:highlight w:val="none"/>
                <w:shd w:val="clear" w:color="auto" w:fill="auto"/>
                <w:lang w:eastAsia="zh-Hans"/>
              </w:rPr>
              <w:t>中国科学院</w:t>
            </w:r>
            <w:r>
              <w:rPr>
                <w:rFonts w:hint="eastAsia" w:ascii="黑体" w:hAnsi="黑体" w:eastAsia="黑体" w:cs="黑体"/>
                <w:color w:val="000000"/>
                <w:kern w:val="0"/>
                <w:sz w:val="21"/>
                <w:szCs w:val="21"/>
                <w:highlight w:val="none"/>
                <w:shd w:val="clear" w:color="auto" w:fill="auto"/>
              </w:rPr>
              <w:t>、</w:t>
            </w:r>
            <w:r>
              <w:rPr>
                <w:rFonts w:hint="eastAsia" w:ascii="黑体" w:hAnsi="黑体" w:eastAsia="黑体" w:cs="黑体"/>
                <w:color w:val="000000"/>
                <w:kern w:val="0"/>
                <w:sz w:val="21"/>
                <w:szCs w:val="21"/>
                <w:highlight w:val="none"/>
                <w:shd w:val="clear" w:color="auto" w:fill="auto"/>
                <w:lang w:eastAsia="zh-Hans"/>
              </w:rPr>
              <w:t>清华大学、三聚环保</w:t>
            </w:r>
            <w:r>
              <w:rPr>
                <w:rFonts w:hint="eastAsia" w:ascii="黑体" w:hAnsi="黑体" w:eastAsia="黑体" w:cs="黑体"/>
                <w:color w:val="000000"/>
                <w:kern w:val="0"/>
                <w:sz w:val="21"/>
                <w:szCs w:val="21"/>
                <w:highlight w:val="none"/>
                <w:shd w:val="clear" w:color="auto" w:fill="auto"/>
              </w:rPr>
              <w:t>等客户）、质检部各自抽调组成，成员人数不小于三人。项目分工如下：</w:t>
            </w:r>
          </w:p>
          <w:p>
            <w:pPr>
              <w:widowControl/>
              <w:numPr>
                <w:ilvl w:val="0"/>
                <w:numId w:val="10"/>
              </w:numPr>
              <w:kinsoku w:val="0"/>
              <w:wordWrap w:val="0"/>
              <w:overflowPunct w:val="0"/>
              <w:autoSpaceDE w:val="0"/>
              <w:autoSpaceDN w:val="0"/>
              <w:jc w:val="left"/>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接受委案后，由代理人进行专利可行性检索及撰写，与诉讼部老师沟通撰写思路；</w:t>
            </w:r>
          </w:p>
          <w:p>
            <w:pPr>
              <w:widowControl/>
              <w:numPr>
                <w:ilvl w:val="0"/>
                <w:numId w:val="10"/>
              </w:numPr>
              <w:kinsoku w:val="0"/>
              <w:wordWrap w:val="0"/>
              <w:overflowPunct w:val="0"/>
              <w:autoSpaceDE w:val="0"/>
              <w:autoSpaceDN w:val="0"/>
              <w:jc w:val="left"/>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质检团队老师审核</w:t>
            </w:r>
            <w:r>
              <w:rPr>
                <w:rFonts w:hint="eastAsia" w:ascii="黑体" w:hAnsi="黑体" w:cs="黑体"/>
                <w:color w:val="000000"/>
                <w:kern w:val="0"/>
                <w:sz w:val="21"/>
                <w:szCs w:val="21"/>
                <w:highlight w:val="none"/>
                <w:shd w:val="clear" w:color="auto" w:fill="auto"/>
                <w:lang w:val="en-US" w:eastAsia="zh-CN"/>
              </w:rPr>
              <w:t>给予</w:t>
            </w:r>
            <w:r>
              <w:rPr>
                <w:rFonts w:hint="eastAsia" w:ascii="黑体" w:hAnsi="黑体" w:eastAsia="黑体" w:cs="黑体"/>
                <w:color w:val="000000"/>
                <w:kern w:val="0"/>
                <w:sz w:val="21"/>
                <w:szCs w:val="21"/>
                <w:highlight w:val="none"/>
                <w:shd w:val="clear" w:color="auto" w:fill="auto"/>
              </w:rPr>
              <w:t>建议；</w:t>
            </w:r>
          </w:p>
          <w:p>
            <w:pPr>
              <w:widowControl/>
              <w:kinsoku w:val="0"/>
              <w:wordWrap w:val="0"/>
              <w:overflowPunct w:val="0"/>
              <w:autoSpaceDE w:val="0"/>
              <w:autoSpaceDN w:val="0"/>
              <w:jc w:val="left"/>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目标：争取授权、拓宽保护范围、全面布局。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2693" w:hRule="atLeast"/>
          <w:jc w:val="center"/>
        </w:trPr>
        <w:tc>
          <w:tcPr>
            <w:tcW w:w="788" w:type="dxa"/>
            <w:vAlign w:val="center"/>
          </w:tcPr>
          <w:p>
            <w:pPr>
              <w:widowControl/>
              <w:kinsoku w:val="0"/>
              <w:wordWrap w:val="0"/>
              <w:overflowPunct w:val="0"/>
              <w:autoSpaceDE w:val="0"/>
              <w:autoSpaceDN w:val="0"/>
              <w:jc w:val="center"/>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核心专利</w:t>
            </w:r>
            <w:r>
              <w:rPr>
                <w:rFonts w:hint="eastAsia" w:ascii="黑体" w:hAnsi="黑体" w:eastAsia="黑体" w:cs="黑体"/>
                <w:color w:val="000000"/>
                <w:kern w:val="0"/>
                <w:sz w:val="21"/>
                <w:szCs w:val="21"/>
                <w:highlight w:val="none"/>
                <w:shd w:val="clear" w:color="auto" w:fill="auto"/>
              </w:rPr>
              <w:br w:type="textWrapping"/>
            </w:r>
            <w:r>
              <w:rPr>
                <w:rFonts w:hint="eastAsia" w:ascii="黑体" w:hAnsi="黑体" w:eastAsia="黑体" w:cs="黑体"/>
                <w:color w:val="000000"/>
                <w:kern w:val="0"/>
                <w:sz w:val="21"/>
                <w:szCs w:val="21"/>
                <w:highlight w:val="none"/>
                <w:shd w:val="clear" w:color="auto" w:fill="auto"/>
              </w:rPr>
              <w:t>服务要求</w:t>
            </w:r>
          </w:p>
        </w:tc>
        <w:tc>
          <w:tcPr>
            <w:tcW w:w="8171" w:type="dxa"/>
            <w:gridSpan w:val="6"/>
            <w:shd w:val="clear" w:color="000000" w:fill="auto"/>
            <w:vAlign w:val="center"/>
          </w:tcPr>
          <w:p>
            <w:pPr>
              <w:widowControl/>
              <w:kinsoku w:val="0"/>
              <w:wordWrap w:val="0"/>
              <w:overflowPunct w:val="0"/>
              <w:autoSpaceDE w:val="0"/>
              <w:autoSpaceDN w:val="0"/>
              <w:jc w:val="left"/>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成立项目组，项目人员由代理部（大客户部，</w:t>
            </w:r>
            <w:r>
              <w:rPr>
                <w:rFonts w:hint="eastAsia" w:ascii="黑体" w:hAnsi="黑体" w:eastAsia="黑体" w:cs="黑体"/>
                <w:color w:val="000000"/>
                <w:kern w:val="0"/>
                <w:sz w:val="21"/>
                <w:szCs w:val="21"/>
                <w:highlight w:val="none"/>
                <w:shd w:val="clear" w:color="auto" w:fill="auto"/>
                <w:lang w:eastAsia="zh-Hans"/>
              </w:rPr>
              <w:t>主</w:t>
            </w:r>
            <w:r>
              <w:rPr>
                <w:rFonts w:hint="eastAsia" w:ascii="黑体" w:hAnsi="黑体" w:eastAsia="黑体" w:cs="黑体"/>
                <w:color w:val="000000"/>
                <w:kern w:val="0"/>
                <w:sz w:val="21"/>
                <w:szCs w:val="21"/>
                <w:highlight w:val="none"/>
                <w:shd w:val="clear" w:color="auto" w:fill="auto"/>
              </w:rPr>
              <w:t>要服务</w:t>
            </w:r>
            <w:r>
              <w:rPr>
                <w:rFonts w:hint="eastAsia" w:ascii="黑体" w:hAnsi="黑体" w:eastAsia="黑体" w:cs="黑体"/>
                <w:color w:val="000000"/>
                <w:kern w:val="0"/>
                <w:sz w:val="21"/>
                <w:szCs w:val="21"/>
                <w:highlight w:val="none"/>
                <w:shd w:val="clear" w:color="auto" w:fill="auto"/>
                <w:lang w:eastAsia="zh-Hans"/>
              </w:rPr>
              <w:t>中国科学院</w:t>
            </w:r>
            <w:r>
              <w:rPr>
                <w:rFonts w:hint="eastAsia" w:ascii="黑体" w:hAnsi="黑体" w:eastAsia="黑体" w:cs="黑体"/>
                <w:color w:val="000000"/>
                <w:kern w:val="0"/>
                <w:sz w:val="21"/>
                <w:szCs w:val="21"/>
                <w:highlight w:val="none"/>
                <w:shd w:val="clear" w:color="auto" w:fill="auto"/>
              </w:rPr>
              <w:t>、</w:t>
            </w:r>
            <w:r>
              <w:rPr>
                <w:rFonts w:hint="eastAsia" w:ascii="黑体" w:hAnsi="黑体" w:eastAsia="黑体" w:cs="黑体"/>
                <w:color w:val="000000"/>
                <w:kern w:val="0"/>
                <w:sz w:val="21"/>
                <w:szCs w:val="21"/>
                <w:highlight w:val="none"/>
                <w:shd w:val="clear" w:color="auto" w:fill="auto"/>
                <w:lang w:eastAsia="zh-Hans"/>
              </w:rPr>
              <w:t>清华大学、三聚环保</w:t>
            </w:r>
            <w:r>
              <w:rPr>
                <w:rFonts w:hint="eastAsia" w:ascii="黑体" w:hAnsi="黑体" w:eastAsia="黑体" w:cs="黑体"/>
                <w:color w:val="000000"/>
                <w:kern w:val="0"/>
                <w:sz w:val="21"/>
                <w:szCs w:val="21"/>
                <w:highlight w:val="none"/>
                <w:shd w:val="clear" w:color="auto" w:fill="auto"/>
              </w:rPr>
              <w:t>等客户）、质检部、法律诉讼部各自抽调组成，成员人数不小于三人。项目分工如下：</w:t>
            </w:r>
          </w:p>
          <w:p>
            <w:pPr>
              <w:widowControl/>
              <w:numPr>
                <w:ilvl w:val="0"/>
                <w:numId w:val="11"/>
              </w:numPr>
              <w:kinsoku w:val="0"/>
              <w:wordWrap w:val="0"/>
              <w:overflowPunct w:val="0"/>
              <w:autoSpaceDE w:val="0"/>
              <w:autoSpaceDN w:val="0"/>
              <w:jc w:val="left"/>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接受委案后，由代理人进行专利可行性检索及撰写，与诉讼部老师沟通撰写思路；</w:t>
            </w:r>
          </w:p>
          <w:p>
            <w:pPr>
              <w:widowControl/>
              <w:numPr>
                <w:ilvl w:val="0"/>
                <w:numId w:val="11"/>
              </w:numPr>
              <w:kinsoku w:val="0"/>
              <w:wordWrap w:val="0"/>
              <w:overflowPunct w:val="0"/>
              <w:autoSpaceDE w:val="0"/>
              <w:autoSpaceDN w:val="0"/>
              <w:jc w:val="left"/>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质检团队老师审核</w:t>
            </w:r>
            <w:r>
              <w:rPr>
                <w:rFonts w:hint="eastAsia" w:ascii="黑体" w:hAnsi="黑体" w:cs="黑体"/>
                <w:color w:val="000000"/>
                <w:kern w:val="0"/>
                <w:sz w:val="21"/>
                <w:szCs w:val="21"/>
                <w:highlight w:val="none"/>
                <w:shd w:val="clear" w:color="auto" w:fill="auto"/>
                <w:lang w:val="en-US" w:eastAsia="zh-CN"/>
              </w:rPr>
              <w:t>给予</w:t>
            </w:r>
            <w:r>
              <w:rPr>
                <w:rFonts w:hint="eastAsia" w:ascii="黑体" w:hAnsi="黑体" w:eastAsia="黑体" w:cs="黑体"/>
                <w:color w:val="000000"/>
                <w:kern w:val="0"/>
                <w:sz w:val="21"/>
                <w:szCs w:val="21"/>
                <w:highlight w:val="none"/>
                <w:shd w:val="clear" w:color="auto" w:fill="auto"/>
              </w:rPr>
              <w:t>建议，提高授权率；</w:t>
            </w:r>
          </w:p>
          <w:p>
            <w:pPr>
              <w:widowControl/>
              <w:numPr>
                <w:ilvl w:val="0"/>
                <w:numId w:val="11"/>
              </w:numPr>
              <w:kinsoku w:val="0"/>
              <w:wordWrap w:val="0"/>
              <w:overflowPunct w:val="0"/>
              <w:autoSpaceDE w:val="0"/>
              <w:autoSpaceDN w:val="0"/>
              <w:jc w:val="left"/>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质检完毕定稿专利</w:t>
            </w:r>
            <w:r>
              <w:rPr>
                <w:rFonts w:hint="eastAsia" w:ascii="黑体" w:hAnsi="黑体" w:cs="黑体"/>
                <w:color w:val="000000"/>
                <w:kern w:val="0"/>
                <w:sz w:val="21"/>
                <w:szCs w:val="21"/>
                <w:highlight w:val="none"/>
                <w:shd w:val="clear" w:color="auto" w:fill="auto"/>
                <w:lang w:eastAsia="zh-CN"/>
              </w:rPr>
              <w:t>，</w:t>
            </w:r>
            <w:r>
              <w:rPr>
                <w:rFonts w:hint="eastAsia" w:ascii="黑体" w:hAnsi="黑体" w:cs="黑体"/>
                <w:color w:val="000000"/>
                <w:kern w:val="0"/>
                <w:sz w:val="21"/>
                <w:szCs w:val="21"/>
                <w:highlight w:val="none"/>
                <w:shd w:val="clear" w:color="auto" w:fill="auto"/>
                <w:lang w:val="en-US" w:eastAsia="zh-CN"/>
              </w:rPr>
              <w:t>由诉讼部完成专利稳定性角度的撰写建议。</w:t>
            </w:r>
          </w:p>
          <w:p>
            <w:pPr>
              <w:widowControl/>
              <w:kinsoku w:val="0"/>
              <w:wordWrap w:val="0"/>
              <w:overflowPunct w:val="0"/>
              <w:autoSpaceDE w:val="0"/>
              <w:autoSpaceDN w:val="0"/>
              <w:jc w:val="left"/>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目标：争取授权、拓宽保护范围、全面布局、易侵权比对。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jc w:val="center"/>
        </w:trPr>
        <w:tc>
          <w:tcPr>
            <w:tcW w:w="800" w:type="dxa"/>
            <w:gridSpan w:val="2"/>
            <w:vAlign w:val="center"/>
          </w:tcPr>
          <w:p>
            <w:pPr>
              <w:widowControl/>
              <w:kinsoku w:val="0"/>
              <w:wordWrap w:val="0"/>
              <w:overflowPunct w:val="0"/>
              <w:autoSpaceDE w:val="0"/>
              <w:autoSpaceDN w:val="0"/>
              <w:jc w:val="center"/>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战略专利</w:t>
            </w:r>
          </w:p>
          <w:p>
            <w:pPr>
              <w:widowControl/>
              <w:kinsoku w:val="0"/>
              <w:wordWrap w:val="0"/>
              <w:overflowPunct w:val="0"/>
              <w:autoSpaceDE w:val="0"/>
              <w:autoSpaceDN w:val="0"/>
              <w:jc w:val="center"/>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服务要求</w:t>
            </w:r>
          </w:p>
        </w:tc>
        <w:tc>
          <w:tcPr>
            <w:tcW w:w="8171" w:type="dxa"/>
            <w:gridSpan w:val="6"/>
            <w:shd w:val="clear" w:color="000000" w:fill="auto"/>
            <w:vAlign w:val="center"/>
          </w:tcPr>
          <w:p>
            <w:pPr>
              <w:widowControl/>
              <w:kinsoku w:val="0"/>
              <w:wordWrap w:val="0"/>
              <w:overflowPunct w:val="0"/>
              <w:autoSpaceDE w:val="0"/>
              <w:autoSpaceDN w:val="0"/>
              <w:jc w:val="left"/>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成立项目组，项目人员由法律诉讼部、质检部、各自抽调组成，成员人数不小于三人。项目分工如下：</w:t>
            </w:r>
          </w:p>
          <w:p>
            <w:pPr>
              <w:widowControl/>
              <w:numPr>
                <w:ilvl w:val="0"/>
                <w:numId w:val="12"/>
              </w:numPr>
              <w:kinsoku w:val="0"/>
              <w:wordWrap w:val="0"/>
              <w:overflowPunct w:val="0"/>
              <w:autoSpaceDE w:val="0"/>
              <w:autoSpaceDN w:val="0"/>
              <w:jc w:val="left"/>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接受委案后，由诉讼代理人（</w:t>
            </w:r>
            <w:r>
              <w:rPr>
                <w:rFonts w:hint="eastAsia" w:ascii="黑体" w:hAnsi="黑体" w:eastAsia="黑体" w:cs="黑体"/>
                <w:color w:val="000000"/>
                <w:kern w:val="0"/>
                <w:sz w:val="21"/>
                <w:szCs w:val="21"/>
                <w:highlight w:val="none"/>
                <w:shd w:val="clear" w:color="auto" w:fill="auto"/>
                <w:lang w:eastAsia="zh-Hans"/>
              </w:rPr>
              <w:t>同时拥有代理人证和律师证</w:t>
            </w:r>
            <w:r>
              <w:rPr>
                <w:rFonts w:hint="eastAsia" w:ascii="黑体" w:hAnsi="黑体" w:eastAsia="黑体" w:cs="黑体"/>
                <w:color w:val="000000"/>
                <w:kern w:val="0"/>
                <w:sz w:val="21"/>
                <w:szCs w:val="21"/>
                <w:highlight w:val="none"/>
                <w:shd w:val="clear" w:color="auto" w:fill="auto"/>
              </w:rPr>
              <w:t>）与客户开展会议沟通撰写思路沟通，并进行可专利可行性检索及撰写；</w:t>
            </w:r>
          </w:p>
          <w:p>
            <w:pPr>
              <w:widowControl/>
              <w:numPr>
                <w:ilvl w:val="0"/>
                <w:numId w:val="12"/>
              </w:numPr>
              <w:kinsoku w:val="0"/>
              <w:wordWrap w:val="0"/>
              <w:overflowPunct w:val="0"/>
              <w:autoSpaceDE w:val="0"/>
              <w:autoSpaceDN w:val="0"/>
              <w:jc w:val="left"/>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质检团队老师质检</w:t>
            </w:r>
            <w:r>
              <w:rPr>
                <w:rFonts w:hint="eastAsia" w:ascii="黑体" w:hAnsi="黑体" w:cs="黑体"/>
                <w:color w:val="000000"/>
                <w:kern w:val="0"/>
                <w:sz w:val="21"/>
                <w:szCs w:val="21"/>
                <w:highlight w:val="none"/>
                <w:shd w:val="clear" w:color="auto" w:fill="auto"/>
                <w:lang w:val="en-US" w:eastAsia="zh-CN"/>
              </w:rPr>
              <w:t>给予</w:t>
            </w:r>
            <w:r>
              <w:rPr>
                <w:rFonts w:hint="eastAsia" w:ascii="黑体" w:hAnsi="黑体" w:eastAsia="黑体" w:cs="黑体"/>
                <w:color w:val="000000"/>
                <w:kern w:val="0"/>
                <w:sz w:val="21"/>
                <w:szCs w:val="21"/>
                <w:highlight w:val="none"/>
                <w:shd w:val="clear" w:color="auto" w:fill="auto"/>
              </w:rPr>
              <w:t>建议，提高授权率；</w:t>
            </w:r>
          </w:p>
          <w:p>
            <w:pPr>
              <w:widowControl/>
              <w:numPr>
                <w:ilvl w:val="0"/>
                <w:numId w:val="12"/>
              </w:numPr>
              <w:kinsoku w:val="0"/>
              <w:wordWrap w:val="0"/>
              <w:overflowPunct w:val="0"/>
              <w:autoSpaceDE w:val="0"/>
              <w:autoSpaceDN w:val="0"/>
              <w:jc w:val="left"/>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质检完毕定稿专利</w:t>
            </w:r>
            <w:r>
              <w:rPr>
                <w:rFonts w:hint="eastAsia" w:ascii="黑体" w:hAnsi="黑体" w:cs="黑体"/>
                <w:color w:val="000000"/>
                <w:kern w:val="0"/>
                <w:sz w:val="21"/>
                <w:szCs w:val="21"/>
                <w:highlight w:val="none"/>
                <w:shd w:val="clear" w:color="auto" w:fill="auto"/>
                <w:lang w:eastAsia="zh-CN"/>
              </w:rPr>
              <w:t>，</w:t>
            </w:r>
            <w:r>
              <w:rPr>
                <w:rFonts w:hint="eastAsia" w:ascii="黑体" w:hAnsi="黑体" w:cs="黑体"/>
                <w:color w:val="000000"/>
                <w:kern w:val="0"/>
                <w:sz w:val="21"/>
                <w:szCs w:val="21"/>
                <w:highlight w:val="none"/>
                <w:shd w:val="clear" w:color="auto" w:fill="auto"/>
                <w:lang w:val="en-US" w:eastAsia="zh-CN"/>
              </w:rPr>
              <w:t>由诉讼部完成专利稳定性角度的撰写建议。</w:t>
            </w:r>
          </w:p>
          <w:p>
            <w:pPr>
              <w:widowControl/>
              <w:kinsoku w:val="0"/>
              <w:wordWrap w:val="0"/>
              <w:overflowPunct w:val="0"/>
              <w:autoSpaceDE w:val="0"/>
              <w:autoSpaceDN w:val="0"/>
              <w:jc w:val="left"/>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目标：争取授权、拓宽保护范围、全面布局、易侵权比对、易维权。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00" w:type="dxa"/>
            <w:gridSpan w:val="2"/>
            <w:vAlign w:val="center"/>
          </w:tcPr>
          <w:p>
            <w:pPr>
              <w:widowControl/>
              <w:kinsoku w:val="0"/>
              <w:wordWrap w:val="0"/>
              <w:overflowPunct w:val="0"/>
              <w:autoSpaceDE w:val="0"/>
              <w:autoSpaceDN w:val="0"/>
              <w:jc w:val="center"/>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优先审查</w:t>
            </w:r>
          </w:p>
        </w:tc>
        <w:tc>
          <w:tcPr>
            <w:tcW w:w="2470" w:type="dxa"/>
            <w:gridSpan w:val="2"/>
            <w:shd w:val="clear" w:color="000000" w:fill="auto"/>
            <w:vAlign w:val="center"/>
          </w:tcPr>
          <w:p>
            <w:pPr>
              <w:widowControl/>
              <w:kinsoku w:val="0"/>
              <w:wordWrap w:val="0"/>
              <w:overflowPunct w:val="0"/>
              <w:autoSpaceDE w:val="0"/>
              <w:autoSpaceDN w:val="0"/>
              <w:jc w:val="center"/>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优先审查递交</w:t>
            </w:r>
          </w:p>
        </w:tc>
        <w:tc>
          <w:tcPr>
            <w:tcW w:w="5701" w:type="dxa"/>
            <w:gridSpan w:val="4"/>
            <w:shd w:val="clear" w:color="000000" w:fill="auto"/>
            <w:vAlign w:val="center"/>
          </w:tcPr>
          <w:p>
            <w:pPr>
              <w:widowControl/>
              <w:kinsoku w:val="0"/>
              <w:wordWrap w:val="0"/>
              <w:overflowPunct w:val="0"/>
              <w:autoSpaceDE w:val="0"/>
              <w:autoSpaceDN w:val="0"/>
              <w:jc w:val="center"/>
              <w:rPr>
                <w:rFonts w:hint="default" w:ascii="黑体" w:hAnsi="黑体" w:eastAsia="黑体" w:cs="黑体"/>
                <w:color w:val="000000"/>
                <w:kern w:val="0"/>
                <w:sz w:val="21"/>
                <w:szCs w:val="21"/>
                <w:highlight w:val="none"/>
                <w:shd w:val="clear" w:color="auto" w:fill="auto"/>
                <w:lang w:val="en-US" w:eastAsia="zh-CN"/>
              </w:rPr>
            </w:pPr>
            <w:r>
              <w:rPr>
                <w:rFonts w:hint="eastAsia" w:ascii="黑体" w:hAnsi="黑体" w:cs="黑体"/>
                <w:color w:val="000000"/>
                <w:kern w:val="0"/>
                <w:sz w:val="21"/>
                <w:szCs w:val="21"/>
                <w:highlight w:val="none"/>
                <w:shd w:val="clear" w:color="auto" w:fill="auto"/>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00" w:type="dxa"/>
            <w:gridSpan w:val="2"/>
            <w:vAlign w:val="center"/>
          </w:tcPr>
          <w:p>
            <w:pPr>
              <w:widowControl/>
              <w:kinsoku w:val="0"/>
              <w:wordWrap w:val="0"/>
              <w:overflowPunct w:val="0"/>
              <w:autoSpaceDE w:val="0"/>
              <w:autoSpaceDN w:val="0"/>
              <w:jc w:val="center"/>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快速预审</w:t>
            </w:r>
          </w:p>
        </w:tc>
        <w:tc>
          <w:tcPr>
            <w:tcW w:w="2470" w:type="dxa"/>
            <w:gridSpan w:val="2"/>
            <w:shd w:val="clear" w:color="000000" w:fill="auto"/>
            <w:vAlign w:val="center"/>
          </w:tcPr>
          <w:p>
            <w:pPr>
              <w:widowControl/>
              <w:kinsoku w:val="0"/>
              <w:wordWrap w:val="0"/>
              <w:overflowPunct w:val="0"/>
              <w:autoSpaceDE w:val="0"/>
              <w:autoSpaceDN w:val="0"/>
              <w:jc w:val="center"/>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快速预审的审查意见</w:t>
            </w:r>
          </w:p>
          <w:p>
            <w:pPr>
              <w:widowControl/>
              <w:kinsoku w:val="0"/>
              <w:wordWrap w:val="0"/>
              <w:overflowPunct w:val="0"/>
              <w:autoSpaceDE w:val="0"/>
              <w:autoSpaceDN w:val="0"/>
              <w:jc w:val="center"/>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（不包括备案）</w:t>
            </w:r>
          </w:p>
        </w:tc>
        <w:tc>
          <w:tcPr>
            <w:tcW w:w="5701" w:type="dxa"/>
            <w:gridSpan w:val="4"/>
            <w:shd w:val="clear" w:color="000000" w:fill="auto"/>
            <w:vAlign w:val="center"/>
          </w:tcPr>
          <w:p>
            <w:pPr>
              <w:widowControl/>
              <w:kinsoku w:val="0"/>
              <w:wordWrap w:val="0"/>
              <w:overflowPunct w:val="0"/>
              <w:autoSpaceDE w:val="0"/>
              <w:autoSpaceDN w:val="0"/>
              <w:jc w:val="center"/>
              <w:rPr>
                <w:rFonts w:hint="default" w:ascii="黑体" w:hAnsi="黑体" w:eastAsia="黑体" w:cs="黑体"/>
                <w:color w:val="000000"/>
                <w:kern w:val="0"/>
                <w:sz w:val="21"/>
                <w:szCs w:val="21"/>
                <w:highlight w:val="none"/>
                <w:shd w:val="clear" w:color="auto" w:fill="auto"/>
                <w:lang w:val="en-US" w:eastAsia="zh-CN"/>
              </w:rPr>
            </w:pPr>
            <w:r>
              <w:rPr>
                <w:rFonts w:hint="eastAsia" w:ascii="黑体" w:hAnsi="黑体" w:cs="黑体"/>
                <w:color w:val="000000"/>
                <w:kern w:val="0"/>
                <w:sz w:val="21"/>
                <w:szCs w:val="21"/>
                <w:highlight w:val="none"/>
                <w:shd w:val="clear" w:color="auto" w:fill="auto"/>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00" w:type="dxa"/>
            <w:gridSpan w:val="2"/>
            <w:vMerge w:val="restart"/>
            <w:vAlign w:val="center"/>
          </w:tcPr>
          <w:p>
            <w:pPr>
              <w:widowControl/>
              <w:kinsoku w:val="0"/>
              <w:wordWrap w:val="0"/>
              <w:overflowPunct w:val="0"/>
              <w:autoSpaceDE w:val="0"/>
              <w:autoSpaceDN w:val="0"/>
              <w:jc w:val="center"/>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审查意见答复</w:t>
            </w:r>
          </w:p>
        </w:tc>
        <w:tc>
          <w:tcPr>
            <w:tcW w:w="2470" w:type="dxa"/>
            <w:gridSpan w:val="2"/>
            <w:shd w:val="clear" w:color="000000" w:fill="auto"/>
            <w:vAlign w:val="center"/>
          </w:tcPr>
          <w:p>
            <w:pPr>
              <w:widowControl/>
              <w:kinsoku w:val="0"/>
              <w:wordWrap w:val="0"/>
              <w:overflowPunct w:val="0"/>
              <w:autoSpaceDE w:val="0"/>
              <w:autoSpaceDN w:val="0"/>
              <w:jc w:val="center"/>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发明</w:t>
            </w:r>
          </w:p>
        </w:tc>
        <w:tc>
          <w:tcPr>
            <w:tcW w:w="3716" w:type="dxa"/>
            <w:gridSpan w:val="3"/>
            <w:shd w:val="clear" w:color="000000" w:fill="auto"/>
            <w:vAlign w:val="center"/>
          </w:tcPr>
          <w:p>
            <w:pPr>
              <w:widowControl/>
              <w:kinsoku w:val="0"/>
              <w:wordWrap w:val="0"/>
              <w:overflowPunct w:val="0"/>
              <w:autoSpaceDE w:val="0"/>
              <w:autoSpaceDN w:val="0"/>
              <w:jc w:val="center"/>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4000</w:t>
            </w:r>
          </w:p>
        </w:tc>
        <w:tc>
          <w:tcPr>
            <w:tcW w:w="1985" w:type="dxa"/>
            <w:vMerge w:val="restart"/>
            <w:shd w:val="clear" w:color="000000" w:fill="auto"/>
            <w:vAlign w:val="center"/>
          </w:tcPr>
          <w:p>
            <w:pPr>
              <w:widowControl/>
              <w:kinsoku w:val="0"/>
              <w:wordWrap w:val="0"/>
              <w:overflowPunct w:val="0"/>
              <w:autoSpaceDE w:val="0"/>
              <w:autoSpaceDN w:val="0"/>
              <w:jc w:val="center"/>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非我司代理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00" w:type="dxa"/>
            <w:gridSpan w:val="2"/>
            <w:vMerge w:val="continue"/>
            <w:vAlign w:val="center"/>
          </w:tcPr>
          <w:p>
            <w:pPr>
              <w:widowControl/>
              <w:kinsoku w:val="0"/>
              <w:wordWrap w:val="0"/>
              <w:overflowPunct w:val="0"/>
              <w:autoSpaceDE w:val="0"/>
              <w:autoSpaceDN w:val="0"/>
              <w:jc w:val="center"/>
              <w:rPr>
                <w:rFonts w:hint="eastAsia" w:ascii="黑体" w:hAnsi="黑体" w:eastAsia="黑体" w:cs="黑体"/>
                <w:color w:val="000000"/>
                <w:kern w:val="0"/>
                <w:sz w:val="21"/>
                <w:szCs w:val="21"/>
                <w:highlight w:val="none"/>
                <w:shd w:val="clear" w:color="auto" w:fill="auto"/>
              </w:rPr>
            </w:pPr>
          </w:p>
        </w:tc>
        <w:tc>
          <w:tcPr>
            <w:tcW w:w="2470" w:type="dxa"/>
            <w:gridSpan w:val="2"/>
            <w:shd w:val="clear" w:color="000000" w:fill="auto"/>
            <w:vAlign w:val="center"/>
          </w:tcPr>
          <w:p>
            <w:pPr>
              <w:widowControl/>
              <w:kinsoku w:val="0"/>
              <w:wordWrap w:val="0"/>
              <w:overflowPunct w:val="0"/>
              <w:autoSpaceDE w:val="0"/>
              <w:autoSpaceDN w:val="0"/>
              <w:jc w:val="center"/>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实用新型</w:t>
            </w:r>
          </w:p>
        </w:tc>
        <w:tc>
          <w:tcPr>
            <w:tcW w:w="3716" w:type="dxa"/>
            <w:gridSpan w:val="3"/>
            <w:shd w:val="clear" w:color="000000" w:fill="auto"/>
            <w:vAlign w:val="center"/>
          </w:tcPr>
          <w:p>
            <w:pPr>
              <w:widowControl/>
              <w:kinsoku w:val="0"/>
              <w:wordWrap w:val="0"/>
              <w:overflowPunct w:val="0"/>
              <w:autoSpaceDE w:val="0"/>
              <w:autoSpaceDN w:val="0"/>
              <w:jc w:val="center"/>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2000</w:t>
            </w:r>
          </w:p>
        </w:tc>
        <w:tc>
          <w:tcPr>
            <w:tcW w:w="1985" w:type="dxa"/>
            <w:vMerge w:val="continue"/>
            <w:shd w:val="clear" w:color="000000" w:fill="auto"/>
            <w:vAlign w:val="center"/>
          </w:tcPr>
          <w:p>
            <w:pPr>
              <w:widowControl/>
              <w:kinsoku w:val="0"/>
              <w:wordWrap w:val="0"/>
              <w:overflowPunct w:val="0"/>
              <w:autoSpaceDE w:val="0"/>
              <w:autoSpaceDN w:val="0"/>
              <w:jc w:val="center"/>
              <w:rPr>
                <w:rFonts w:hint="eastAsia" w:ascii="黑体" w:hAnsi="黑体" w:eastAsia="黑体" w:cs="黑体"/>
                <w:color w:val="000000"/>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00" w:type="dxa"/>
            <w:gridSpan w:val="2"/>
            <w:vMerge w:val="continue"/>
            <w:vAlign w:val="center"/>
          </w:tcPr>
          <w:p>
            <w:pPr>
              <w:widowControl/>
              <w:kinsoku w:val="0"/>
              <w:wordWrap w:val="0"/>
              <w:overflowPunct w:val="0"/>
              <w:autoSpaceDE w:val="0"/>
              <w:autoSpaceDN w:val="0"/>
              <w:jc w:val="center"/>
              <w:rPr>
                <w:rFonts w:hint="eastAsia" w:ascii="黑体" w:hAnsi="黑体" w:eastAsia="黑体" w:cs="黑体"/>
                <w:color w:val="000000"/>
                <w:kern w:val="0"/>
                <w:sz w:val="21"/>
                <w:szCs w:val="21"/>
                <w:highlight w:val="none"/>
                <w:shd w:val="clear" w:color="auto" w:fill="auto"/>
              </w:rPr>
            </w:pPr>
          </w:p>
        </w:tc>
        <w:tc>
          <w:tcPr>
            <w:tcW w:w="2470" w:type="dxa"/>
            <w:gridSpan w:val="2"/>
            <w:shd w:val="clear" w:color="000000" w:fill="auto"/>
            <w:vAlign w:val="center"/>
          </w:tcPr>
          <w:p>
            <w:pPr>
              <w:widowControl/>
              <w:kinsoku w:val="0"/>
              <w:wordWrap w:val="0"/>
              <w:overflowPunct w:val="0"/>
              <w:autoSpaceDE w:val="0"/>
              <w:autoSpaceDN w:val="0"/>
              <w:jc w:val="center"/>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外观设计</w:t>
            </w:r>
          </w:p>
        </w:tc>
        <w:tc>
          <w:tcPr>
            <w:tcW w:w="3716" w:type="dxa"/>
            <w:gridSpan w:val="3"/>
            <w:shd w:val="clear" w:color="000000" w:fill="auto"/>
            <w:vAlign w:val="center"/>
          </w:tcPr>
          <w:p>
            <w:pPr>
              <w:widowControl/>
              <w:kinsoku w:val="0"/>
              <w:wordWrap w:val="0"/>
              <w:overflowPunct w:val="0"/>
              <w:autoSpaceDE w:val="0"/>
              <w:autoSpaceDN w:val="0"/>
              <w:jc w:val="center"/>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1000</w:t>
            </w:r>
          </w:p>
        </w:tc>
        <w:tc>
          <w:tcPr>
            <w:tcW w:w="1985" w:type="dxa"/>
            <w:vMerge w:val="continue"/>
            <w:shd w:val="clear" w:color="000000" w:fill="auto"/>
            <w:vAlign w:val="center"/>
          </w:tcPr>
          <w:p>
            <w:pPr>
              <w:widowControl/>
              <w:kinsoku w:val="0"/>
              <w:wordWrap w:val="0"/>
              <w:overflowPunct w:val="0"/>
              <w:autoSpaceDE w:val="0"/>
              <w:autoSpaceDN w:val="0"/>
              <w:jc w:val="center"/>
              <w:rPr>
                <w:rFonts w:hint="eastAsia" w:ascii="黑体" w:hAnsi="黑体" w:eastAsia="黑体" w:cs="黑体"/>
                <w:color w:val="000000"/>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00" w:type="dxa"/>
            <w:gridSpan w:val="2"/>
            <w:vMerge w:val="restart"/>
            <w:vAlign w:val="center"/>
          </w:tcPr>
          <w:p>
            <w:pPr>
              <w:widowControl/>
              <w:kinsoku w:val="0"/>
              <w:wordWrap w:val="0"/>
              <w:overflowPunct w:val="0"/>
              <w:autoSpaceDE w:val="0"/>
              <w:autoSpaceDN w:val="0"/>
              <w:jc w:val="center"/>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专利复审</w:t>
            </w:r>
          </w:p>
        </w:tc>
        <w:tc>
          <w:tcPr>
            <w:tcW w:w="2470" w:type="dxa"/>
            <w:gridSpan w:val="2"/>
            <w:shd w:val="clear" w:color="000000" w:fill="auto"/>
            <w:vAlign w:val="center"/>
          </w:tcPr>
          <w:p>
            <w:pPr>
              <w:widowControl/>
              <w:kinsoku w:val="0"/>
              <w:wordWrap w:val="0"/>
              <w:overflowPunct w:val="0"/>
              <w:autoSpaceDE w:val="0"/>
              <w:autoSpaceDN w:val="0"/>
              <w:jc w:val="center"/>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发明</w:t>
            </w:r>
          </w:p>
        </w:tc>
        <w:tc>
          <w:tcPr>
            <w:tcW w:w="3716" w:type="dxa"/>
            <w:gridSpan w:val="3"/>
            <w:shd w:val="clear" w:color="000000" w:fill="auto"/>
            <w:vAlign w:val="center"/>
          </w:tcPr>
          <w:p>
            <w:pPr>
              <w:widowControl/>
              <w:kinsoku w:val="0"/>
              <w:wordWrap w:val="0"/>
              <w:overflowPunct w:val="0"/>
              <w:autoSpaceDE w:val="0"/>
              <w:autoSpaceDN w:val="0"/>
              <w:jc w:val="center"/>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6000</w:t>
            </w:r>
          </w:p>
        </w:tc>
        <w:tc>
          <w:tcPr>
            <w:tcW w:w="1985" w:type="dxa"/>
            <w:vMerge w:val="restart"/>
            <w:shd w:val="clear" w:color="000000" w:fill="auto"/>
            <w:vAlign w:val="center"/>
          </w:tcPr>
          <w:p>
            <w:pPr>
              <w:widowControl/>
              <w:kinsoku w:val="0"/>
              <w:wordWrap w:val="0"/>
              <w:overflowPunct w:val="0"/>
              <w:autoSpaceDE w:val="0"/>
              <w:autoSpaceDN w:val="0"/>
              <w:jc w:val="center"/>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我司代理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00" w:type="dxa"/>
            <w:gridSpan w:val="2"/>
            <w:vMerge w:val="continue"/>
            <w:vAlign w:val="center"/>
          </w:tcPr>
          <w:p>
            <w:pPr>
              <w:widowControl/>
              <w:kinsoku w:val="0"/>
              <w:wordWrap w:val="0"/>
              <w:overflowPunct w:val="0"/>
              <w:autoSpaceDE w:val="0"/>
              <w:autoSpaceDN w:val="0"/>
              <w:jc w:val="center"/>
              <w:rPr>
                <w:rFonts w:hint="eastAsia" w:ascii="黑体" w:hAnsi="黑体" w:eastAsia="黑体" w:cs="黑体"/>
                <w:color w:val="000000"/>
                <w:kern w:val="0"/>
                <w:sz w:val="21"/>
                <w:szCs w:val="21"/>
                <w:highlight w:val="none"/>
                <w:shd w:val="clear" w:color="auto" w:fill="auto"/>
              </w:rPr>
            </w:pPr>
          </w:p>
        </w:tc>
        <w:tc>
          <w:tcPr>
            <w:tcW w:w="2470" w:type="dxa"/>
            <w:gridSpan w:val="2"/>
            <w:shd w:val="clear" w:color="000000" w:fill="auto"/>
            <w:vAlign w:val="center"/>
          </w:tcPr>
          <w:p>
            <w:pPr>
              <w:widowControl/>
              <w:kinsoku w:val="0"/>
              <w:wordWrap w:val="0"/>
              <w:overflowPunct w:val="0"/>
              <w:autoSpaceDE w:val="0"/>
              <w:autoSpaceDN w:val="0"/>
              <w:jc w:val="center"/>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实用新型</w:t>
            </w:r>
          </w:p>
        </w:tc>
        <w:tc>
          <w:tcPr>
            <w:tcW w:w="3716" w:type="dxa"/>
            <w:gridSpan w:val="3"/>
            <w:shd w:val="clear" w:color="000000" w:fill="auto"/>
            <w:vAlign w:val="center"/>
          </w:tcPr>
          <w:p>
            <w:pPr>
              <w:widowControl/>
              <w:kinsoku w:val="0"/>
              <w:wordWrap w:val="0"/>
              <w:overflowPunct w:val="0"/>
              <w:autoSpaceDE w:val="0"/>
              <w:autoSpaceDN w:val="0"/>
              <w:jc w:val="center"/>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3000</w:t>
            </w:r>
          </w:p>
        </w:tc>
        <w:tc>
          <w:tcPr>
            <w:tcW w:w="1985" w:type="dxa"/>
            <w:vMerge w:val="continue"/>
            <w:shd w:val="clear" w:color="000000" w:fill="auto"/>
            <w:vAlign w:val="center"/>
          </w:tcPr>
          <w:p>
            <w:pPr>
              <w:widowControl/>
              <w:kinsoku w:val="0"/>
              <w:wordWrap w:val="0"/>
              <w:overflowPunct w:val="0"/>
              <w:autoSpaceDE w:val="0"/>
              <w:autoSpaceDN w:val="0"/>
              <w:jc w:val="center"/>
              <w:rPr>
                <w:rFonts w:hint="eastAsia" w:ascii="黑体" w:hAnsi="黑体" w:eastAsia="黑体" w:cs="黑体"/>
                <w:color w:val="000000"/>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00" w:type="dxa"/>
            <w:gridSpan w:val="2"/>
            <w:vMerge w:val="continue"/>
            <w:vAlign w:val="center"/>
          </w:tcPr>
          <w:p>
            <w:pPr>
              <w:widowControl/>
              <w:kinsoku w:val="0"/>
              <w:wordWrap w:val="0"/>
              <w:overflowPunct w:val="0"/>
              <w:autoSpaceDE w:val="0"/>
              <w:autoSpaceDN w:val="0"/>
              <w:jc w:val="center"/>
              <w:rPr>
                <w:rFonts w:hint="eastAsia" w:ascii="黑体" w:hAnsi="黑体" w:eastAsia="黑体" w:cs="黑体"/>
                <w:color w:val="000000"/>
                <w:kern w:val="0"/>
                <w:sz w:val="21"/>
                <w:szCs w:val="21"/>
                <w:highlight w:val="none"/>
                <w:shd w:val="clear" w:color="auto" w:fill="auto"/>
              </w:rPr>
            </w:pPr>
          </w:p>
        </w:tc>
        <w:tc>
          <w:tcPr>
            <w:tcW w:w="2470" w:type="dxa"/>
            <w:gridSpan w:val="2"/>
            <w:shd w:val="clear" w:color="000000" w:fill="auto"/>
            <w:vAlign w:val="center"/>
          </w:tcPr>
          <w:p>
            <w:pPr>
              <w:widowControl/>
              <w:kinsoku w:val="0"/>
              <w:wordWrap w:val="0"/>
              <w:overflowPunct w:val="0"/>
              <w:autoSpaceDE w:val="0"/>
              <w:autoSpaceDN w:val="0"/>
              <w:jc w:val="center"/>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外观设计</w:t>
            </w:r>
          </w:p>
        </w:tc>
        <w:tc>
          <w:tcPr>
            <w:tcW w:w="3716" w:type="dxa"/>
            <w:gridSpan w:val="3"/>
            <w:shd w:val="clear" w:color="000000" w:fill="auto"/>
            <w:vAlign w:val="center"/>
          </w:tcPr>
          <w:p>
            <w:pPr>
              <w:widowControl/>
              <w:kinsoku w:val="0"/>
              <w:wordWrap w:val="0"/>
              <w:overflowPunct w:val="0"/>
              <w:autoSpaceDE w:val="0"/>
              <w:autoSpaceDN w:val="0"/>
              <w:jc w:val="center"/>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2500</w:t>
            </w:r>
          </w:p>
        </w:tc>
        <w:tc>
          <w:tcPr>
            <w:tcW w:w="1985" w:type="dxa"/>
            <w:vMerge w:val="continue"/>
            <w:shd w:val="clear" w:color="000000" w:fill="auto"/>
            <w:vAlign w:val="center"/>
          </w:tcPr>
          <w:p>
            <w:pPr>
              <w:widowControl/>
              <w:kinsoku w:val="0"/>
              <w:wordWrap w:val="0"/>
              <w:overflowPunct w:val="0"/>
              <w:autoSpaceDE w:val="0"/>
              <w:autoSpaceDN w:val="0"/>
              <w:jc w:val="center"/>
              <w:rPr>
                <w:rFonts w:hint="eastAsia" w:ascii="黑体" w:hAnsi="黑体" w:eastAsia="黑体" w:cs="黑体"/>
                <w:color w:val="000000"/>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00" w:type="dxa"/>
            <w:gridSpan w:val="2"/>
            <w:vMerge w:val="continue"/>
            <w:vAlign w:val="center"/>
          </w:tcPr>
          <w:p>
            <w:pPr>
              <w:widowControl/>
              <w:kinsoku w:val="0"/>
              <w:wordWrap w:val="0"/>
              <w:overflowPunct w:val="0"/>
              <w:autoSpaceDE w:val="0"/>
              <w:autoSpaceDN w:val="0"/>
              <w:jc w:val="center"/>
              <w:rPr>
                <w:rFonts w:hint="eastAsia" w:ascii="黑体" w:hAnsi="黑体" w:eastAsia="黑体" w:cs="黑体"/>
                <w:color w:val="000000"/>
                <w:kern w:val="0"/>
                <w:sz w:val="21"/>
                <w:szCs w:val="21"/>
                <w:highlight w:val="none"/>
                <w:shd w:val="clear" w:color="auto" w:fill="auto"/>
              </w:rPr>
            </w:pPr>
          </w:p>
        </w:tc>
        <w:tc>
          <w:tcPr>
            <w:tcW w:w="2470" w:type="dxa"/>
            <w:gridSpan w:val="2"/>
            <w:shd w:val="clear" w:color="000000" w:fill="auto"/>
            <w:vAlign w:val="center"/>
          </w:tcPr>
          <w:p>
            <w:pPr>
              <w:widowControl/>
              <w:kinsoku w:val="0"/>
              <w:wordWrap w:val="0"/>
              <w:overflowPunct w:val="0"/>
              <w:autoSpaceDE w:val="0"/>
              <w:autoSpaceDN w:val="0"/>
              <w:jc w:val="center"/>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发明</w:t>
            </w:r>
          </w:p>
        </w:tc>
        <w:tc>
          <w:tcPr>
            <w:tcW w:w="3716" w:type="dxa"/>
            <w:gridSpan w:val="3"/>
            <w:shd w:val="clear" w:color="000000" w:fill="auto"/>
            <w:vAlign w:val="center"/>
          </w:tcPr>
          <w:p>
            <w:pPr>
              <w:widowControl/>
              <w:kinsoku w:val="0"/>
              <w:wordWrap w:val="0"/>
              <w:overflowPunct w:val="0"/>
              <w:autoSpaceDE w:val="0"/>
              <w:autoSpaceDN w:val="0"/>
              <w:jc w:val="center"/>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8000</w:t>
            </w:r>
          </w:p>
        </w:tc>
        <w:tc>
          <w:tcPr>
            <w:tcW w:w="1985" w:type="dxa"/>
            <w:vMerge w:val="restart"/>
            <w:shd w:val="clear" w:color="000000" w:fill="auto"/>
            <w:vAlign w:val="center"/>
          </w:tcPr>
          <w:p>
            <w:pPr>
              <w:widowControl/>
              <w:kinsoku w:val="0"/>
              <w:wordWrap w:val="0"/>
              <w:overflowPunct w:val="0"/>
              <w:autoSpaceDE w:val="0"/>
              <w:autoSpaceDN w:val="0"/>
              <w:jc w:val="center"/>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非我司代理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00" w:type="dxa"/>
            <w:gridSpan w:val="2"/>
            <w:vMerge w:val="continue"/>
            <w:vAlign w:val="center"/>
          </w:tcPr>
          <w:p>
            <w:pPr>
              <w:widowControl/>
              <w:kinsoku w:val="0"/>
              <w:wordWrap w:val="0"/>
              <w:overflowPunct w:val="0"/>
              <w:autoSpaceDE w:val="0"/>
              <w:autoSpaceDN w:val="0"/>
              <w:jc w:val="center"/>
              <w:rPr>
                <w:rFonts w:hint="eastAsia" w:ascii="黑体" w:hAnsi="黑体" w:eastAsia="黑体" w:cs="黑体"/>
                <w:color w:val="000000"/>
                <w:kern w:val="0"/>
                <w:sz w:val="21"/>
                <w:szCs w:val="21"/>
                <w:highlight w:val="none"/>
                <w:shd w:val="clear" w:color="auto" w:fill="auto"/>
              </w:rPr>
            </w:pPr>
          </w:p>
        </w:tc>
        <w:tc>
          <w:tcPr>
            <w:tcW w:w="2470" w:type="dxa"/>
            <w:gridSpan w:val="2"/>
            <w:shd w:val="clear" w:color="000000" w:fill="auto"/>
            <w:vAlign w:val="center"/>
          </w:tcPr>
          <w:p>
            <w:pPr>
              <w:widowControl/>
              <w:kinsoku w:val="0"/>
              <w:wordWrap w:val="0"/>
              <w:overflowPunct w:val="0"/>
              <w:autoSpaceDE w:val="0"/>
              <w:autoSpaceDN w:val="0"/>
              <w:jc w:val="center"/>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实用新型</w:t>
            </w:r>
          </w:p>
        </w:tc>
        <w:tc>
          <w:tcPr>
            <w:tcW w:w="3716" w:type="dxa"/>
            <w:gridSpan w:val="3"/>
            <w:shd w:val="clear" w:color="000000" w:fill="auto"/>
            <w:vAlign w:val="center"/>
          </w:tcPr>
          <w:p>
            <w:pPr>
              <w:widowControl/>
              <w:kinsoku w:val="0"/>
              <w:wordWrap w:val="0"/>
              <w:overflowPunct w:val="0"/>
              <w:autoSpaceDE w:val="0"/>
              <w:autoSpaceDN w:val="0"/>
              <w:jc w:val="center"/>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4000</w:t>
            </w:r>
          </w:p>
        </w:tc>
        <w:tc>
          <w:tcPr>
            <w:tcW w:w="1985" w:type="dxa"/>
            <w:vMerge w:val="continue"/>
            <w:shd w:val="clear" w:color="000000" w:fill="auto"/>
            <w:vAlign w:val="center"/>
          </w:tcPr>
          <w:p>
            <w:pPr>
              <w:widowControl/>
              <w:kinsoku w:val="0"/>
              <w:wordWrap w:val="0"/>
              <w:overflowPunct w:val="0"/>
              <w:autoSpaceDE w:val="0"/>
              <w:autoSpaceDN w:val="0"/>
              <w:jc w:val="center"/>
              <w:rPr>
                <w:rFonts w:hint="eastAsia" w:ascii="黑体" w:hAnsi="黑体" w:eastAsia="黑体" w:cs="黑体"/>
                <w:color w:val="000000"/>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00" w:type="dxa"/>
            <w:gridSpan w:val="2"/>
            <w:vMerge w:val="continue"/>
            <w:vAlign w:val="center"/>
          </w:tcPr>
          <w:p>
            <w:pPr>
              <w:widowControl/>
              <w:kinsoku w:val="0"/>
              <w:wordWrap w:val="0"/>
              <w:overflowPunct w:val="0"/>
              <w:autoSpaceDE w:val="0"/>
              <w:autoSpaceDN w:val="0"/>
              <w:jc w:val="center"/>
              <w:rPr>
                <w:rFonts w:hint="eastAsia" w:ascii="黑体" w:hAnsi="黑体" w:eastAsia="黑体" w:cs="黑体"/>
                <w:color w:val="000000"/>
                <w:kern w:val="0"/>
                <w:sz w:val="21"/>
                <w:szCs w:val="21"/>
                <w:highlight w:val="none"/>
                <w:shd w:val="clear" w:color="auto" w:fill="auto"/>
              </w:rPr>
            </w:pPr>
          </w:p>
        </w:tc>
        <w:tc>
          <w:tcPr>
            <w:tcW w:w="2470" w:type="dxa"/>
            <w:gridSpan w:val="2"/>
            <w:shd w:val="clear" w:color="000000" w:fill="auto"/>
            <w:vAlign w:val="center"/>
          </w:tcPr>
          <w:p>
            <w:pPr>
              <w:widowControl/>
              <w:kinsoku w:val="0"/>
              <w:wordWrap w:val="0"/>
              <w:overflowPunct w:val="0"/>
              <w:autoSpaceDE w:val="0"/>
              <w:autoSpaceDN w:val="0"/>
              <w:jc w:val="center"/>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外观设计</w:t>
            </w:r>
          </w:p>
        </w:tc>
        <w:tc>
          <w:tcPr>
            <w:tcW w:w="3716" w:type="dxa"/>
            <w:gridSpan w:val="3"/>
            <w:shd w:val="clear" w:color="000000" w:fill="auto"/>
            <w:vAlign w:val="center"/>
          </w:tcPr>
          <w:p>
            <w:pPr>
              <w:widowControl/>
              <w:kinsoku w:val="0"/>
              <w:wordWrap w:val="0"/>
              <w:overflowPunct w:val="0"/>
              <w:autoSpaceDE w:val="0"/>
              <w:autoSpaceDN w:val="0"/>
              <w:jc w:val="center"/>
              <w:rPr>
                <w:rFonts w:hint="eastAsia" w:ascii="黑体" w:hAnsi="黑体" w:eastAsia="黑体" w:cs="黑体"/>
                <w:color w:val="000000"/>
                <w:kern w:val="0"/>
                <w:sz w:val="21"/>
                <w:szCs w:val="21"/>
                <w:highlight w:val="none"/>
                <w:shd w:val="clear" w:color="auto" w:fill="auto"/>
              </w:rPr>
            </w:pPr>
            <w:r>
              <w:rPr>
                <w:rFonts w:hint="eastAsia" w:ascii="黑体" w:hAnsi="黑体" w:eastAsia="黑体" w:cs="黑体"/>
                <w:color w:val="000000"/>
                <w:kern w:val="0"/>
                <w:sz w:val="21"/>
                <w:szCs w:val="21"/>
                <w:highlight w:val="none"/>
                <w:shd w:val="clear" w:color="auto" w:fill="auto"/>
              </w:rPr>
              <w:t>3000</w:t>
            </w:r>
          </w:p>
        </w:tc>
        <w:tc>
          <w:tcPr>
            <w:tcW w:w="1985" w:type="dxa"/>
            <w:vMerge w:val="continue"/>
            <w:shd w:val="clear" w:color="000000" w:fill="auto"/>
            <w:vAlign w:val="center"/>
          </w:tcPr>
          <w:p>
            <w:pPr>
              <w:widowControl/>
              <w:kinsoku w:val="0"/>
              <w:wordWrap w:val="0"/>
              <w:overflowPunct w:val="0"/>
              <w:autoSpaceDE w:val="0"/>
              <w:autoSpaceDN w:val="0"/>
              <w:jc w:val="center"/>
              <w:rPr>
                <w:rFonts w:hint="eastAsia" w:ascii="黑体" w:hAnsi="黑体" w:eastAsia="黑体" w:cs="黑体"/>
                <w:color w:val="000000"/>
                <w:kern w:val="0"/>
                <w:sz w:val="21"/>
                <w:szCs w:val="21"/>
                <w:highlight w:val="none"/>
                <w:shd w:val="clear" w:color="auto" w:fill="auto"/>
              </w:rPr>
            </w:pPr>
          </w:p>
        </w:tc>
      </w:tr>
    </w:tbl>
    <w:p>
      <w:pPr>
        <w:widowControl/>
        <w:spacing w:before="156" w:beforeLines="50" w:line="360" w:lineRule="auto"/>
        <w:ind w:firstLine="420" w:firstLineChars="200"/>
        <w:jc w:val="left"/>
        <w:rPr>
          <w:rFonts w:hint="eastAsia" w:ascii="黑体" w:hAnsi="黑体" w:cs="黑体"/>
          <w:szCs w:val="21"/>
        </w:rPr>
      </w:pPr>
    </w:p>
    <w:sectPr>
      <w:headerReference r:id="rId4" w:type="first"/>
      <w:footerReference r:id="rId6" w:type="first"/>
      <w:headerReference r:id="rId3" w:type="default"/>
      <w:footerReference r:id="rId5" w:type="default"/>
      <w:pgSz w:w="11906" w:h="16838"/>
      <w:pgMar w:top="1440" w:right="1800" w:bottom="1440" w:left="1800" w:header="1191" w:footer="119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0" w:usb3="00000000" w:csb0="00100000" w:csb1="00000000"/>
  </w:font>
  <w:font w:name="Batang">
    <w:altName w:val="Malgun Gothic"/>
    <w:panose1 w:val="02030600000101010101"/>
    <w:charset w:val="81"/>
    <w:family w:val="auto"/>
    <w:pitch w:val="default"/>
    <w:sig w:usb0="00000000" w:usb1="00000000" w:usb2="00000010" w:usb3="00000000" w:csb0="00080000" w:csb1="00000000"/>
  </w:font>
  <w:font w:name="思源黑体 CN Regular">
    <w:altName w:val="黑体"/>
    <w:panose1 w:val="020B0500000000000000"/>
    <w:charset w:val="86"/>
    <w:family w:val="swiss"/>
    <w:pitch w:val="default"/>
    <w:sig w:usb0="00000000" w:usb1="00000000" w:usb2="00000016" w:usb3="00000000" w:csb0="60060107"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lang w:val="zh-CN"/>
      </w:rPr>
    </w:pPr>
    <w:r>
      <w:rPr>
        <w:b/>
      </w:rPr>
      <w:fldChar w:fldCharType="begin"/>
    </w:r>
    <w:r>
      <w:rPr>
        <w:b/>
      </w:rPr>
      <w:instrText xml:space="preserve">PAGE</w:instrText>
    </w:r>
    <w:r>
      <w:rPr>
        <w:b/>
      </w:rPr>
      <w:fldChar w:fldCharType="separate"/>
    </w:r>
    <w:r>
      <w:rPr>
        <w:b/>
      </w:rPr>
      <w:t>6</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7</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16"/>
        <w:szCs w:val="18"/>
      </w:rPr>
    </w:pPr>
    <w:r>
      <w:rPr>
        <w:rFonts w:hint="eastAsia" w:ascii="黑体" w:hAnsi="黑体"/>
        <w:sz w:val="22"/>
      </w:rPr>
      <w:t>知识产权全方位保护专家  ---20年+，始终专业与专注</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黑体" w:hAnsi="黑体" w:cs="黑体"/>
      </w:rPr>
    </w:pPr>
    <w:r>
      <w:rPr>
        <w:rFonts w:hint="eastAsia" w:ascii="黑体" w:hAnsi="黑体" w:cs="黑体"/>
      </w:rPr>
      <w:drawing>
        <wp:anchor distT="0" distB="0" distL="114300" distR="114300" simplePos="0" relativeHeight="251659264" behindDoc="1" locked="0" layoutInCell="1" allowOverlap="1">
          <wp:simplePos x="0" y="0"/>
          <wp:positionH relativeFrom="margin">
            <wp:posOffset>-102870</wp:posOffset>
          </wp:positionH>
          <wp:positionV relativeFrom="margin">
            <wp:posOffset>-462915</wp:posOffset>
          </wp:positionV>
          <wp:extent cx="1068705" cy="475615"/>
          <wp:effectExtent l="0" t="0" r="0" b="0"/>
          <wp:wrapNone/>
          <wp:docPr id="29" name="图片 29" descr="徽标, 公司名称&#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徽标, 公司名称&#10;&#10;描述已自动生成"/>
                  <pic:cNvPicPr>
                    <a:picLocks noChangeAspect="1"/>
                  </pic:cNvPicPr>
                </pic:nvPicPr>
                <pic:blipFill>
                  <a:blip r:embed="rId1"/>
                  <a:stretch>
                    <a:fillRect/>
                  </a:stretch>
                </pic:blipFill>
                <pic:spPr>
                  <a:xfrm>
                    <a:off x="0" y="0"/>
                    <a:ext cx="1068705" cy="475615"/>
                  </a:xfrm>
                  <a:prstGeom prst="rect">
                    <a:avLst/>
                  </a:prstGeom>
                </pic:spPr>
              </pic:pic>
            </a:graphicData>
          </a:graphic>
        </wp:anchor>
      </w:drawing>
    </w:r>
    <w:r>
      <w:rPr>
        <w:rFonts w:hint="eastAsia" w:ascii="黑体" w:hAnsi="黑体" w:cs="黑体"/>
      </w:rPr>
      <w:t xml:space="preserve">  知识产权全方位保护专家 </w:t>
    </w:r>
    <w:r>
      <w:rPr>
        <w:rFonts w:ascii="黑体" w:hAnsi="黑体" w:cs="黑体"/>
      </w:rPr>
      <w:t>---</w:t>
    </w:r>
    <w:r>
      <w:rPr>
        <w:rFonts w:hint="eastAsia" w:ascii="黑体" w:hAnsi="黑体" w:cs="黑体"/>
      </w:rPr>
      <w:t>20年+，始终专业与专注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D3C63"/>
    <w:multiLevelType w:val="singleLevel"/>
    <w:tmpl w:val="80ED3C63"/>
    <w:lvl w:ilvl="0" w:tentative="0">
      <w:start w:val="1"/>
      <w:numFmt w:val="decimal"/>
      <w:lvlText w:val="%1."/>
      <w:lvlJc w:val="left"/>
      <w:pPr>
        <w:ind w:left="425" w:hanging="425"/>
      </w:pPr>
      <w:rPr>
        <w:rFonts w:hint="default"/>
      </w:rPr>
    </w:lvl>
  </w:abstractNum>
  <w:abstractNum w:abstractNumId="1">
    <w:nsid w:val="89D0D0B3"/>
    <w:multiLevelType w:val="singleLevel"/>
    <w:tmpl w:val="89D0D0B3"/>
    <w:lvl w:ilvl="0" w:tentative="0">
      <w:start w:val="1"/>
      <w:numFmt w:val="decimal"/>
      <w:suff w:val="nothing"/>
      <w:lvlText w:val="（%1）"/>
      <w:lvlJc w:val="left"/>
    </w:lvl>
  </w:abstractNum>
  <w:abstractNum w:abstractNumId="2">
    <w:nsid w:val="95E08653"/>
    <w:multiLevelType w:val="singleLevel"/>
    <w:tmpl w:val="95E08653"/>
    <w:lvl w:ilvl="0" w:tentative="0">
      <w:start w:val="1"/>
      <w:numFmt w:val="decimal"/>
      <w:lvlText w:val="%1."/>
      <w:lvlJc w:val="left"/>
      <w:pPr>
        <w:ind w:left="425" w:hanging="425"/>
      </w:pPr>
      <w:rPr>
        <w:rFonts w:hint="default"/>
      </w:rPr>
    </w:lvl>
  </w:abstractNum>
  <w:abstractNum w:abstractNumId="3">
    <w:nsid w:val="9D4F7DED"/>
    <w:multiLevelType w:val="singleLevel"/>
    <w:tmpl w:val="9D4F7DED"/>
    <w:lvl w:ilvl="0" w:tentative="0">
      <w:start w:val="1"/>
      <w:numFmt w:val="decimal"/>
      <w:suff w:val="nothing"/>
      <w:lvlText w:val="（%1）"/>
      <w:lvlJc w:val="left"/>
    </w:lvl>
  </w:abstractNum>
  <w:abstractNum w:abstractNumId="4">
    <w:nsid w:val="CCA842E8"/>
    <w:multiLevelType w:val="singleLevel"/>
    <w:tmpl w:val="CCA842E8"/>
    <w:lvl w:ilvl="0" w:tentative="0">
      <w:start w:val="1"/>
      <w:numFmt w:val="decimal"/>
      <w:lvlText w:val="%1."/>
      <w:lvlJc w:val="left"/>
      <w:pPr>
        <w:ind w:left="425" w:hanging="425"/>
      </w:pPr>
      <w:rPr>
        <w:rFonts w:hint="default"/>
      </w:rPr>
    </w:lvl>
  </w:abstractNum>
  <w:abstractNum w:abstractNumId="5">
    <w:nsid w:val="E9A5AD2F"/>
    <w:multiLevelType w:val="singleLevel"/>
    <w:tmpl w:val="E9A5AD2F"/>
    <w:lvl w:ilvl="0" w:tentative="0">
      <w:start w:val="1"/>
      <w:numFmt w:val="decimal"/>
      <w:lvlText w:val="%1."/>
      <w:lvlJc w:val="left"/>
      <w:pPr>
        <w:ind w:left="425" w:hanging="425"/>
      </w:pPr>
      <w:rPr>
        <w:rFonts w:hint="default"/>
      </w:rPr>
    </w:lvl>
  </w:abstractNum>
  <w:abstractNum w:abstractNumId="6">
    <w:nsid w:val="EE5D1E40"/>
    <w:multiLevelType w:val="singleLevel"/>
    <w:tmpl w:val="EE5D1E40"/>
    <w:lvl w:ilvl="0" w:tentative="0">
      <w:start w:val="1"/>
      <w:numFmt w:val="decimal"/>
      <w:suff w:val="nothing"/>
      <w:lvlText w:val="（%1）"/>
      <w:lvlJc w:val="left"/>
    </w:lvl>
  </w:abstractNum>
  <w:abstractNum w:abstractNumId="7">
    <w:nsid w:val="00058FC4"/>
    <w:multiLevelType w:val="singleLevel"/>
    <w:tmpl w:val="00058FC4"/>
    <w:lvl w:ilvl="0" w:tentative="0">
      <w:start w:val="1"/>
      <w:numFmt w:val="decimal"/>
      <w:lvlText w:val="%1."/>
      <w:lvlJc w:val="left"/>
      <w:pPr>
        <w:ind w:left="425" w:hanging="425"/>
      </w:pPr>
      <w:rPr>
        <w:rFonts w:hint="default"/>
      </w:rPr>
    </w:lvl>
  </w:abstractNum>
  <w:abstractNum w:abstractNumId="8">
    <w:nsid w:val="08D039F7"/>
    <w:multiLevelType w:val="singleLevel"/>
    <w:tmpl w:val="08D039F7"/>
    <w:lvl w:ilvl="0" w:tentative="0">
      <w:start w:val="1"/>
      <w:numFmt w:val="decimal"/>
      <w:lvlText w:val="%1."/>
      <w:lvlJc w:val="left"/>
      <w:pPr>
        <w:ind w:left="425" w:hanging="425"/>
      </w:pPr>
      <w:rPr>
        <w:rFonts w:hint="default"/>
      </w:rPr>
    </w:lvl>
  </w:abstractNum>
  <w:abstractNum w:abstractNumId="9">
    <w:nsid w:val="33C72ECF"/>
    <w:multiLevelType w:val="singleLevel"/>
    <w:tmpl w:val="33C72ECF"/>
    <w:lvl w:ilvl="0" w:tentative="0">
      <w:start w:val="1"/>
      <w:numFmt w:val="decimal"/>
      <w:lvlText w:val="%1."/>
      <w:lvlJc w:val="left"/>
      <w:pPr>
        <w:ind w:left="425" w:hanging="425"/>
      </w:pPr>
      <w:rPr>
        <w:rFonts w:hint="default"/>
      </w:rPr>
    </w:lvl>
  </w:abstractNum>
  <w:abstractNum w:abstractNumId="10">
    <w:nsid w:val="3C46A4FA"/>
    <w:multiLevelType w:val="singleLevel"/>
    <w:tmpl w:val="3C46A4FA"/>
    <w:lvl w:ilvl="0" w:tentative="0">
      <w:start w:val="1"/>
      <w:numFmt w:val="decimal"/>
      <w:lvlText w:val="%1."/>
      <w:lvlJc w:val="left"/>
      <w:pPr>
        <w:ind w:left="425" w:hanging="425"/>
      </w:pPr>
      <w:rPr>
        <w:rFonts w:hint="default"/>
      </w:rPr>
    </w:lvl>
  </w:abstractNum>
  <w:abstractNum w:abstractNumId="11">
    <w:nsid w:val="6E6B3141"/>
    <w:multiLevelType w:val="singleLevel"/>
    <w:tmpl w:val="6E6B3141"/>
    <w:lvl w:ilvl="0" w:tentative="0">
      <w:start w:val="1"/>
      <w:numFmt w:val="decimal"/>
      <w:suff w:val="nothing"/>
      <w:lvlText w:val="（%1）"/>
      <w:lvlJc w:val="left"/>
    </w:lvl>
  </w:abstractNum>
  <w:num w:numId="1">
    <w:abstractNumId w:val="5"/>
  </w:num>
  <w:num w:numId="2">
    <w:abstractNumId w:val="9"/>
  </w:num>
  <w:num w:numId="3">
    <w:abstractNumId w:val="7"/>
  </w:num>
  <w:num w:numId="4">
    <w:abstractNumId w:val="2"/>
  </w:num>
  <w:num w:numId="5">
    <w:abstractNumId w:val="10"/>
  </w:num>
  <w:num w:numId="6">
    <w:abstractNumId w:val="8"/>
  </w:num>
  <w:num w:numId="7">
    <w:abstractNumId w:val="4"/>
  </w:num>
  <w:num w:numId="8">
    <w:abstractNumId w:val="0"/>
  </w:num>
  <w:num w:numId="9">
    <w:abstractNumId w:val="11"/>
  </w:num>
  <w:num w:numId="10">
    <w:abstractNumId w:val="3"/>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zZmQwYjNkYjJiODQzZmVhNWQ0N2EwZjg0YTQ3YjgifQ=="/>
  </w:docVars>
  <w:rsids>
    <w:rsidRoot w:val="00C02386"/>
    <w:rsid w:val="000179FE"/>
    <w:rsid w:val="00035679"/>
    <w:rsid w:val="000364F6"/>
    <w:rsid w:val="000408B1"/>
    <w:rsid w:val="00044BD0"/>
    <w:rsid w:val="000557D4"/>
    <w:rsid w:val="00060859"/>
    <w:rsid w:val="00072874"/>
    <w:rsid w:val="00096917"/>
    <w:rsid w:val="000A2C87"/>
    <w:rsid w:val="000B7938"/>
    <w:rsid w:val="000C1A1A"/>
    <w:rsid w:val="000D15D2"/>
    <w:rsid w:val="000D5CC3"/>
    <w:rsid w:val="000D662C"/>
    <w:rsid w:val="000E2143"/>
    <w:rsid w:val="00116813"/>
    <w:rsid w:val="00130D78"/>
    <w:rsid w:val="001351C3"/>
    <w:rsid w:val="001355AF"/>
    <w:rsid w:val="0015235A"/>
    <w:rsid w:val="00152E03"/>
    <w:rsid w:val="001606E7"/>
    <w:rsid w:val="001642B7"/>
    <w:rsid w:val="0016675F"/>
    <w:rsid w:val="00175BFD"/>
    <w:rsid w:val="001807FB"/>
    <w:rsid w:val="00186DB8"/>
    <w:rsid w:val="00194B58"/>
    <w:rsid w:val="001B4CA2"/>
    <w:rsid w:val="001D3000"/>
    <w:rsid w:val="001E55A0"/>
    <w:rsid w:val="002063A3"/>
    <w:rsid w:val="00212D5C"/>
    <w:rsid w:val="00215D40"/>
    <w:rsid w:val="00223440"/>
    <w:rsid w:val="00223B4C"/>
    <w:rsid w:val="00235F62"/>
    <w:rsid w:val="002674D7"/>
    <w:rsid w:val="00274A4D"/>
    <w:rsid w:val="00276337"/>
    <w:rsid w:val="002805F9"/>
    <w:rsid w:val="00281BD3"/>
    <w:rsid w:val="00287461"/>
    <w:rsid w:val="002B47F4"/>
    <w:rsid w:val="002C2DDA"/>
    <w:rsid w:val="002D53AC"/>
    <w:rsid w:val="003068AE"/>
    <w:rsid w:val="003142DF"/>
    <w:rsid w:val="003315E8"/>
    <w:rsid w:val="00341835"/>
    <w:rsid w:val="00344AC1"/>
    <w:rsid w:val="0034696B"/>
    <w:rsid w:val="003760B0"/>
    <w:rsid w:val="003B637D"/>
    <w:rsid w:val="003C5ECE"/>
    <w:rsid w:val="003E0B12"/>
    <w:rsid w:val="003E0B91"/>
    <w:rsid w:val="00411251"/>
    <w:rsid w:val="00436940"/>
    <w:rsid w:val="00445098"/>
    <w:rsid w:val="00457148"/>
    <w:rsid w:val="004623D8"/>
    <w:rsid w:val="00483393"/>
    <w:rsid w:val="00486295"/>
    <w:rsid w:val="004B1F02"/>
    <w:rsid w:val="004C272B"/>
    <w:rsid w:val="004C459D"/>
    <w:rsid w:val="004C4E3A"/>
    <w:rsid w:val="004D2EF6"/>
    <w:rsid w:val="004D675A"/>
    <w:rsid w:val="004E76C1"/>
    <w:rsid w:val="00503D51"/>
    <w:rsid w:val="00504BDF"/>
    <w:rsid w:val="005166F7"/>
    <w:rsid w:val="00533491"/>
    <w:rsid w:val="00542001"/>
    <w:rsid w:val="00546367"/>
    <w:rsid w:val="00546B5B"/>
    <w:rsid w:val="00575AB6"/>
    <w:rsid w:val="005838A1"/>
    <w:rsid w:val="0058623E"/>
    <w:rsid w:val="005877EE"/>
    <w:rsid w:val="00592BED"/>
    <w:rsid w:val="005A04F2"/>
    <w:rsid w:val="005A3BFE"/>
    <w:rsid w:val="005B738C"/>
    <w:rsid w:val="005C4472"/>
    <w:rsid w:val="005C6E09"/>
    <w:rsid w:val="005E2A1A"/>
    <w:rsid w:val="005E318C"/>
    <w:rsid w:val="005F0D07"/>
    <w:rsid w:val="00604742"/>
    <w:rsid w:val="006141FA"/>
    <w:rsid w:val="00616313"/>
    <w:rsid w:val="00620951"/>
    <w:rsid w:val="00633055"/>
    <w:rsid w:val="0063667B"/>
    <w:rsid w:val="0064118B"/>
    <w:rsid w:val="006625FB"/>
    <w:rsid w:val="00690786"/>
    <w:rsid w:val="00695F35"/>
    <w:rsid w:val="006A7803"/>
    <w:rsid w:val="006C00BC"/>
    <w:rsid w:val="006C31D0"/>
    <w:rsid w:val="006C608F"/>
    <w:rsid w:val="006D4F50"/>
    <w:rsid w:val="007019A0"/>
    <w:rsid w:val="00716854"/>
    <w:rsid w:val="00727576"/>
    <w:rsid w:val="00730ABE"/>
    <w:rsid w:val="00732092"/>
    <w:rsid w:val="00734E0C"/>
    <w:rsid w:val="00742F55"/>
    <w:rsid w:val="00753CFF"/>
    <w:rsid w:val="007613F3"/>
    <w:rsid w:val="00761634"/>
    <w:rsid w:val="00774368"/>
    <w:rsid w:val="007970ED"/>
    <w:rsid w:val="007C1A05"/>
    <w:rsid w:val="007D2309"/>
    <w:rsid w:val="007D5F91"/>
    <w:rsid w:val="00802CC1"/>
    <w:rsid w:val="0083139E"/>
    <w:rsid w:val="00851253"/>
    <w:rsid w:val="008600A5"/>
    <w:rsid w:val="0087356A"/>
    <w:rsid w:val="00873FA5"/>
    <w:rsid w:val="00876921"/>
    <w:rsid w:val="00886225"/>
    <w:rsid w:val="008A5658"/>
    <w:rsid w:val="008C3EA7"/>
    <w:rsid w:val="008E30A0"/>
    <w:rsid w:val="008F5D40"/>
    <w:rsid w:val="00901B75"/>
    <w:rsid w:val="00906930"/>
    <w:rsid w:val="0091151B"/>
    <w:rsid w:val="009117DD"/>
    <w:rsid w:val="0091553D"/>
    <w:rsid w:val="0092025A"/>
    <w:rsid w:val="00921B57"/>
    <w:rsid w:val="0092761E"/>
    <w:rsid w:val="00930634"/>
    <w:rsid w:val="009402BD"/>
    <w:rsid w:val="009464AD"/>
    <w:rsid w:val="009569D0"/>
    <w:rsid w:val="00962960"/>
    <w:rsid w:val="009724AF"/>
    <w:rsid w:val="00977742"/>
    <w:rsid w:val="00987CBE"/>
    <w:rsid w:val="00991595"/>
    <w:rsid w:val="00997137"/>
    <w:rsid w:val="009A40F9"/>
    <w:rsid w:val="009B0D9C"/>
    <w:rsid w:val="009B329D"/>
    <w:rsid w:val="009C3FDA"/>
    <w:rsid w:val="009C426F"/>
    <w:rsid w:val="009D616C"/>
    <w:rsid w:val="00A07871"/>
    <w:rsid w:val="00A115E9"/>
    <w:rsid w:val="00A1299F"/>
    <w:rsid w:val="00A25729"/>
    <w:rsid w:val="00A3454D"/>
    <w:rsid w:val="00A5048E"/>
    <w:rsid w:val="00A52AC0"/>
    <w:rsid w:val="00A5413A"/>
    <w:rsid w:val="00A63DCD"/>
    <w:rsid w:val="00A72CCF"/>
    <w:rsid w:val="00A743DF"/>
    <w:rsid w:val="00A74F0D"/>
    <w:rsid w:val="00AB4451"/>
    <w:rsid w:val="00AC439E"/>
    <w:rsid w:val="00AD008C"/>
    <w:rsid w:val="00AD34D6"/>
    <w:rsid w:val="00AD658E"/>
    <w:rsid w:val="00AE3DB6"/>
    <w:rsid w:val="00B027B6"/>
    <w:rsid w:val="00B10AA5"/>
    <w:rsid w:val="00B10EAB"/>
    <w:rsid w:val="00B12EC4"/>
    <w:rsid w:val="00B1603C"/>
    <w:rsid w:val="00B201D3"/>
    <w:rsid w:val="00B27A01"/>
    <w:rsid w:val="00B3167F"/>
    <w:rsid w:val="00B372FA"/>
    <w:rsid w:val="00B50363"/>
    <w:rsid w:val="00B54AEF"/>
    <w:rsid w:val="00B63FF0"/>
    <w:rsid w:val="00B93582"/>
    <w:rsid w:val="00B956F1"/>
    <w:rsid w:val="00BB7964"/>
    <w:rsid w:val="00BC329D"/>
    <w:rsid w:val="00BC6939"/>
    <w:rsid w:val="00BD1330"/>
    <w:rsid w:val="00BD44E3"/>
    <w:rsid w:val="00BE23B8"/>
    <w:rsid w:val="00BE7810"/>
    <w:rsid w:val="00BF7670"/>
    <w:rsid w:val="00C02386"/>
    <w:rsid w:val="00C04878"/>
    <w:rsid w:val="00C15FA1"/>
    <w:rsid w:val="00C35C3D"/>
    <w:rsid w:val="00C550EC"/>
    <w:rsid w:val="00C906BE"/>
    <w:rsid w:val="00C90C8C"/>
    <w:rsid w:val="00C9770E"/>
    <w:rsid w:val="00CC0187"/>
    <w:rsid w:val="00CC16DB"/>
    <w:rsid w:val="00CE542F"/>
    <w:rsid w:val="00CF03B7"/>
    <w:rsid w:val="00CF34C6"/>
    <w:rsid w:val="00D1641B"/>
    <w:rsid w:val="00D34CE0"/>
    <w:rsid w:val="00D440F3"/>
    <w:rsid w:val="00D57A5C"/>
    <w:rsid w:val="00D67C79"/>
    <w:rsid w:val="00D767AA"/>
    <w:rsid w:val="00D7711B"/>
    <w:rsid w:val="00D95CA4"/>
    <w:rsid w:val="00D97F9F"/>
    <w:rsid w:val="00DA2973"/>
    <w:rsid w:val="00DB19D2"/>
    <w:rsid w:val="00DB627D"/>
    <w:rsid w:val="00DC501C"/>
    <w:rsid w:val="00DE4362"/>
    <w:rsid w:val="00DF0FA0"/>
    <w:rsid w:val="00DF21C8"/>
    <w:rsid w:val="00DF4D4B"/>
    <w:rsid w:val="00E118B2"/>
    <w:rsid w:val="00E13007"/>
    <w:rsid w:val="00E15980"/>
    <w:rsid w:val="00E22CC6"/>
    <w:rsid w:val="00E40EDD"/>
    <w:rsid w:val="00E455B8"/>
    <w:rsid w:val="00E509D4"/>
    <w:rsid w:val="00E5257C"/>
    <w:rsid w:val="00E55223"/>
    <w:rsid w:val="00E55EBC"/>
    <w:rsid w:val="00E5749F"/>
    <w:rsid w:val="00E726D5"/>
    <w:rsid w:val="00E734F5"/>
    <w:rsid w:val="00E93AAD"/>
    <w:rsid w:val="00EA575D"/>
    <w:rsid w:val="00EB38B2"/>
    <w:rsid w:val="00EC236F"/>
    <w:rsid w:val="00ED1EBC"/>
    <w:rsid w:val="00ED5003"/>
    <w:rsid w:val="00EE4DD7"/>
    <w:rsid w:val="00EE6905"/>
    <w:rsid w:val="00EE7F54"/>
    <w:rsid w:val="00EF0D15"/>
    <w:rsid w:val="00EF6228"/>
    <w:rsid w:val="00EF70F6"/>
    <w:rsid w:val="00F039C2"/>
    <w:rsid w:val="00F042D1"/>
    <w:rsid w:val="00F12810"/>
    <w:rsid w:val="00F14C6B"/>
    <w:rsid w:val="00F44A95"/>
    <w:rsid w:val="00F51496"/>
    <w:rsid w:val="00F6597D"/>
    <w:rsid w:val="00F76826"/>
    <w:rsid w:val="00F85847"/>
    <w:rsid w:val="00F971EC"/>
    <w:rsid w:val="00FA318D"/>
    <w:rsid w:val="00FA5A63"/>
    <w:rsid w:val="00FA6F4E"/>
    <w:rsid w:val="00FB1297"/>
    <w:rsid w:val="00FB6D87"/>
    <w:rsid w:val="00FD0CD6"/>
    <w:rsid w:val="00FD1879"/>
    <w:rsid w:val="00FD567E"/>
    <w:rsid w:val="00FE02BB"/>
    <w:rsid w:val="00FE27CF"/>
    <w:rsid w:val="07A04B2A"/>
    <w:rsid w:val="0C7E4656"/>
    <w:rsid w:val="0FDE1912"/>
    <w:rsid w:val="13A16028"/>
    <w:rsid w:val="188C1E42"/>
    <w:rsid w:val="188F4454"/>
    <w:rsid w:val="19F371EB"/>
    <w:rsid w:val="1AF000F5"/>
    <w:rsid w:val="1CBF3A24"/>
    <w:rsid w:val="1D1C43C3"/>
    <w:rsid w:val="1D891142"/>
    <w:rsid w:val="1D905BC0"/>
    <w:rsid w:val="1DC0131C"/>
    <w:rsid w:val="1E2C0B70"/>
    <w:rsid w:val="1F9C56E4"/>
    <w:rsid w:val="1FEC49E0"/>
    <w:rsid w:val="21055416"/>
    <w:rsid w:val="211B401D"/>
    <w:rsid w:val="22B14B6B"/>
    <w:rsid w:val="2DFFD88D"/>
    <w:rsid w:val="2F297A0A"/>
    <w:rsid w:val="2F50616F"/>
    <w:rsid w:val="30C64D16"/>
    <w:rsid w:val="321E03AE"/>
    <w:rsid w:val="32452F32"/>
    <w:rsid w:val="327628C1"/>
    <w:rsid w:val="36D916C2"/>
    <w:rsid w:val="3C78005E"/>
    <w:rsid w:val="3FD47681"/>
    <w:rsid w:val="42200B58"/>
    <w:rsid w:val="423316F7"/>
    <w:rsid w:val="430F5602"/>
    <w:rsid w:val="43916485"/>
    <w:rsid w:val="456E7234"/>
    <w:rsid w:val="46E74A8C"/>
    <w:rsid w:val="47CA54F5"/>
    <w:rsid w:val="495A3D15"/>
    <w:rsid w:val="4A890F9E"/>
    <w:rsid w:val="4AEC627C"/>
    <w:rsid w:val="4BEF7C2E"/>
    <w:rsid w:val="4DC5560A"/>
    <w:rsid w:val="4DFC0AF2"/>
    <w:rsid w:val="4FF0236A"/>
    <w:rsid w:val="53274DCE"/>
    <w:rsid w:val="550263D9"/>
    <w:rsid w:val="598A6A0F"/>
    <w:rsid w:val="5C7977F1"/>
    <w:rsid w:val="5D5379F6"/>
    <w:rsid w:val="5F304E20"/>
    <w:rsid w:val="5FFD1477"/>
    <w:rsid w:val="60825B8C"/>
    <w:rsid w:val="61682DDB"/>
    <w:rsid w:val="65687464"/>
    <w:rsid w:val="66362266"/>
    <w:rsid w:val="676A5AB4"/>
    <w:rsid w:val="676D633A"/>
    <w:rsid w:val="69402A54"/>
    <w:rsid w:val="6A316FB7"/>
    <w:rsid w:val="6A536F8D"/>
    <w:rsid w:val="6AB97281"/>
    <w:rsid w:val="6B9523C7"/>
    <w:rsid w:val="6ECC4642"/>
    <w:rsid w:val="6FFFD92E"/>
    <w:rsid w:val="71DA32EE"/>
    <w:rsid w:val="726816CE"/>
    <w:rsid w:val="73F63150"/>
    <w:rsid w:val="79291FC3"/>
    <w:rsid w:val="7ECF0403"/>
    <w:rsid w:val="7FB82A30"/>
    <w:rsid w:val="8EFAFC14"/>
    <w:rsid w:val="B7DFBE31"/>
    <w:rsid w:val="D3679258"/>
    <w:rsid w:val="ECEE8E52"/>
    <w:rsid w:val="F9F73C83"/>
    <w:rsid w:val="FB1648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黑体" w:asciiTheme="minorHAnsi" w:hAnsiTheme="minorHAnsi" w:cstheme="minorBidi"/>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4"/>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9"/>
    <w:semiHidden/>
    <w:qFormat/>
    <w:uiPriority w:val="99"/>
    <w:pPr>
      <w:jc w:val="left"/>
    </w:pPr>
  </w:style>
  <w:style w:type="paragraph" w:styleId="7">
    <w:name w:val="Body Text Indent"/>
    <w:basedOn w:val="1"/>
    <w:link w:val="25"/>
    <w:qFormat/>
    <w:uiPriority w:val="99"/>
    <w:pPr>
      <w:tabs>
        <w:tab w:val="left" w:pos="1800"/>
      </w:tabs>
      <w:spacing w:line="380" w:lineRule="exact"/>
      <w:ind w:firstLine="454"/>
    </w:pPr>
  </w:style>
  <w:style w:type="paragraph" w:styleId="8">
    <w:name w:val="Balloon Text"/>
    <w:basedOn w:val="1"/>
    <w:link w:val="28"/>
    <w:semiHidden/>
    <w:qFormat/>
    <w:uiPriority w:val="99"/>
    <w:rPr>
      <w:sz w:val="18"/>
      <w:szCs w:val="18"/>
    </w:rPr>
  </w:style>
  <w:style w:type="paragraph" w:styleId="9">
    <w:name w:val="footer"/>
    <w:basedOn w:val="1"/>
    <w:link w:val="27"/>
    <w:qFormat/>
    <w:uiPriority w:val="99"/>
    <w:pPr>
      <w:tabs>
        <w:tab w:val="center" w:pos="4153"/>
        <w:tab w:val="right" w:pos="8306"/>
      </w:tabs>
      <w:snapToGrid w:val="0"/>
      <w:jc w:val="left"/>
    </w:pPr>
    <w:rPr>
      <w:sz w:val="18"/>
      <w:szCs w:val="18"/>
    </w:rPr>
  </w:style>
  <w:style w:type="paragraph" w:styleId="10">
    <w:name w:val="envelope return"/>
    <w:basedOn w:val="1"/>
    <w:qFormat/>
    <w:uiPriority w:val="99"/>
    <w:pPr>
      <w:snapToGrid w:val="0"/>
    </w:pPr>
    <w:rPr>
      <w:rFonts w:ascii="Arial" w:hAnsi="Arial"/>
    </w:rPr>
  </w:style>
  <w:style w:type="paragraph" w:styleId="11">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2">
    <w:name w:val="Title"/>
    <w:basedOn w:val="1"/>
    <w:next w:val="1"/>
    <w:link w:val="33"/>
    <w:qFormat/>
    <w:uiPriority w:val="10"/>
    <w:pPr>
      <w:spacing w:before="240" w:after="60"/>
      <w:jc w:val="center"/>
      <w:outlineLvl w:val="0"/>
    </w:pPr>
    <w:rPr>
      <w:rFonts w:asciiTheme="majorHAnsi" w:hAnsiTheme="majorHAnsi" w:eastAsiaTheme="majorEastAsia" w:cstheme="majorBidi"/>
      <w:b/>
      <w:bCs/>
      <w:sz w:val="32"/>
      <w:szCs w:val="32"/>
    </w:rPr>
  </w:style>
  <w:style w:type="paragraph" w:styleId="13">
    <w:name w:val="annotation subject"/>
    <w:basedOn w:val="6"/>
    <w:next w:val="6"/>
    <w:link w:val="30"/>
    <w:semiHidden/>
    <w:qFormat/>
    <w:uiPriority w:val="99"/>
    <w:rPr>
      <w:b/>
      <w:bCs/>
    </w:rPr>
  </w:style>
  <w:style w:type="table" w:styleId="15">
    <w:name w:val="Table Grid"/>
    <w:basedOn w:val="14"/>
    <w:qFormat/>
    <w:locked/>
    <w:uiPriority w:val="59"/>
    <w:rPr>
      <w:rFonts w:eastAsia="Times New Roman"/>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99"/>
    <w:rPr>
      <w:rFonts w:cs="Times New Roman"/>
      <w:color w:val="0000FF"/>
      <w:u w:val="single"/>
    </w:rPr>
  </w:style>
  <w:style w:type="character" w:styleId="18">
    <w:name w:val="annotation reference"/>
    <w:semiHidden/>
    <w:qFormat/>
    <w:uiPriority w:val="99"/>
    <w:rPr>
      <w:rFonts w:cs="Times New Roman"/>
      <w:sz w:val="21"/>
      <w:szCs w:val="21"/>
    </w:rPr>
  </w:style>
  <w:style w:type="character" w:customStyle="1" w:styleId="19">
    <w:name w:val="标题 2 Char"/>
    <w:basedOn w:val="16"/>
    <w:link w:val="3"/>
    <w:semiHidden/>
    <w:qFormat/>
    <w:uiPriority w:val="9"/>
    <w:rPr>
      <w:rFonts w:asciiTheme="majorHAnsi" w:hAnsiTheme="majorHAnsi" w:eastAsiaTheme="majorEastAsia" w:cstheme="majorBidi"/>
      <w:b/>
      <w:bCs/>
      <w:sz w:val="32"/>
      <w:szCs w:val="32"/>
    </w:rPr>
  </w:style>
  <w:style w:type="character" w:customStyle="1" w:styleId="20">
    <w:name w:val="标题 1 Char"/>
    <w:basedOn w:val="16"/>
    <w:link w:val="2"/>
    <w:qFormat/>
    <w:uiPriority w:val="9"/>
    <w:rPr>
      <w:b/>
      <w:bCs/>
      <w:kern w:val="44"/>
      <w:sz w:val="44"/>
      <w:szCs w:val="44"/>
    </w:rPr>
  </w:style>
  <w:style w:type="character" w:customStyle="1" w:styleId="21">
    <w:name w:val="正文文本_"/>
    <w:link w:val="22"/>
    <w:qFormat/>
    <w:locked/>
    <w:uiPriority w:val="99"/>
    <w:rPr>
      <w:rFonts w:ascii="MingLiU" w:hAnsi="MingLiU" w:eastAsia="MingLiU" w:cs="MingLiU"/>
      <w:sz w:val="26"/>
      <w:szCs w:val="26"/>
      <w:shd w:val="clear" w:color="auto" w:fill="FFFFFF"/>
    </w:rPr>
  </w:style>
  <w:style w:type="paragraph" w:customStyle="1" w:styleId="22">
    <w:name w:val="正文文本2"/>
    <w:basedOn w:val="1"/>
    <w:link w:val="21"/>
    <w:qFormat/>
    <w:uiPriority w:val="99"/>
    <w:pPr>
      <w:shd w:val="clear" w:color="auto" w:fill="FFFFFF"/>
      <w:spacing w:before="720" w:line="490" w:lineRule="exact"/>
      <w:jc w:val="left"/>
    </w:pPr>
    <w:rPr>
      <w:rFonts w:ascii="MingLiU" w:hAnsi="MingLiU" w:eastAsia="MingLiU" w:cs="MingLiU"/>
      <w:sz w:val="26"/>
      <w:szCs w:val="26"/>
    </w:rPr>
  </w:style>
  <w:style w:type="character" w:customStyle="1" w:styleId="23">
    <w:name w:val="正文文本 + Batang"/>
    <w:qFormat/>
    <w:uiPriority w:val="99"/>
    <w:rPr>
      <w:rFonts w:ascii="Batang" w:hAnsi="Batang" w:eastAsia="Batang" w:cs="Batang"/>
      <w:b/>
      <w:bCs/>
      <w:color w:val="000000"/>
      <w:spacing w:val="-10"/>
      <w:w w:val="100"/>
      <w:position w:val="0"/>
      <w:sz w:val="27"/>
      <w:szCs w:val="27"/>
      <w:shd w:val="clear" w:color="auto" w:fill="FFFFFF"/>
      <w:lang w:val="zh-TW"/>
    </w:rPr>
  </w:style>
  <w:style w:type="paragraph" w:customStyle="1" w:styleId="24">
    <w:name w:val="列表段落1"/>
    <w:basedOn w:val="1"/>
    <w:qFormat/>
    <w:uiPriority w:val="99"/>
    <w:pPr>
      <w:ind w:firstLine="420" w:firstLineChars="200"/>
    </w:pPr>
  </w:style>
  <w:style w:type="character" w:customStyle="1" w:styleId="25">
    <w:name w:val="正文文本缩进 Char"/>
    <w:link w:val="7"/>
    <w:qFormat/>
    <w:locked/>
    <w:uiPriority w:val="99"/>
    <w:rPr>
      <w:rFonts w:ascii="Times New Roman" w:hAnsi="Times New Roman" w:eastAsia="宋体" w:cs="Times New Roman"/>
      <w:sz w:val="20"/>
      <w:szCs w:val="20"/>
    </w:rPr>
  </w:style>
  <w:style w:type="character" w:customStyle="1" w:styleId="26">
    <w:name w:val="页眉 Char"/>
    <w:link w:val="11"/>
    <w:qFormat/>
    <w:locked/>
    <w:uiPriority w:val="99"/>
    <w:rPr>
      <w:rFonts w:ascii="Times New Roman" w:hAnsi="Times New Roman" w:eastAsia="宋体" w:cs="Times New Roman"/>
      <w:sz w:val="18"/>
      <w:szCs w:val="18"/>
    </w:rPr>
  </w:style>
  <w:style w:type="character" w:customStyle="1" w:styleId="27">
    <w:name w:val="页脚 Char"/>
    <w:link w:val="9"/>
    <w:qFormat/>
    <w:locked/>
    <w:uiPriority w:val="99"/>
    <w:rPr>
      <w:rFonts w:ascii="Times New Roman" w:hAnsi="Times New Roman" w:eastAsia="宋体" w:cs="Times New Roman"/>
      <w:sz w:val="18"/>
      <w:szCs w:val="18"/>
    </w:rPr>
  </w:style>
  <w:style w:type="character" w:customStyle="1" w:styleId="28">
    <w:name w:val="批注框文本 Char"/>
    <w:link w:val="8"/>
    <w:semiHidden/>
    <w:qFormat/>
    <w:locked/>
    <w:uiPriority w:val="99"/>
    <w:rPr>
      <w:rFonts w:ascii="Times New Roman" w:hAnsi="Times New Roman" w:eastAsia="宋体" w:cs="Times New Roman"/>
      <w:sz w:val="18"/>
      <w:szCs w:val="18"/>
    </w:rPr>
  </w:style>
  <w:style w:type="character" w:customStyle="1" w:styleId="29">
    <w:name w:val="批注文字 Char"/>
    <w:link w:val="6"/>
    <w:semiHidden/>
    <w:qFormat/>
    <w:locked/>
    <w:uiPriority w:val="99"/>
    <w:rPr>
      <w:rFonts w:ascii="Times New Roman" w:hAnsi="Times New Roman" w:cs="Times New Roman"/>
      <w:sz w:val="20"/>
      <w:szCs w:val="20"/>
    </w:rPr>
  </w:style>
  <w:style w:type="character" w:customStyle="1" w:styleId="30">
    <w:name w:val="批注主题 Char"/>
    <w:link w:val="13"/>
    <w:semiHidden/>
    <w:qFormat/>
    <w:locked/>
    <w:uiPriority w:val="99"/>
    <w:rPr>
      <w:rFonts w:ascii="Times New Roman" w:hAnsi="Times New Roman" w:cs="Times New Roman"/>
      <w:b/>
      <w:bCs/>
      <w:sz w:val="20"/>
      <w:szCs w:val="20"/>
    </w:rPr>
  </w:style>
  <w:style w:type="table" w:customStyle="1" w:styleId="31">
    <w:name w:val="网格表 1 浅色 - 着色 11"/>
    <w:basedOn w:val="14"/>
    <w:qFormat/>
    <w:uiPriority w:val="46"/>
    <w:tblPr>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2" w:space="0"/>
        </w:tcBorders>
      </w:tcPr>
    </w:tblStylePr>
    <w:tblStylePr w:type="firstCol">
      <w:rPr>
        <w:b/>
        <w:bCs/>
      </w:rPr>
    </w:tblStylePr>
    <w:tblStylePr w:type="lastCol">
      <w:rPr>
        <w:b/>
        <w:bCs/>
      </w:rPr>
    </w:tblStylePr>
  </w:style>
  <w:style w:type="table" w:customStyle="1" w:styleId="32">
    <w:name w:val="网格型浅色1"/>
    <w:basedOn w:val="1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33">
    <w:name w:val="标题 Char"/>
    <w:basedOn w:val="16"/>
    <w:link w:val="12"/>
    <w:qFormat/>
    <w:uiPriority w:val="10"/>
    <w:rPr>
      <w:rFonts w:asciiTheme="majorHAnsi" w:hAnsiTheme="majorHAnsi" w:eastAsiaTheme="majorEastAsia" w:cstheme="majorBidi"/>
      <w:b/>
      <w:bCs/>
      <w:sz w:val="32"/>
      <w:szCs w:val="32"/>
    </w:rPr>
  </w:style>
  <w:style w:type="character" w:customStyle="1" w:styleId="34">
    <w:name w:val="标题 3 Char"/>
    <w:basedOn w:val="16"/>
    <w:link w:val="4"/>
    <w:semiHidden/>
    <w:qFormat/>
    <w:uiPriority w:val="9"/>
    <w:rPr>
      <w:b/>
      <w:bCs/>
      <w:sz w:val="32"/>
      <w:szCs w:val="32"/>
    </w:rPr>
  </w:style>
  <w:style w:type="character" w:customStyle="1" w:styleId="35">
    <w:name w:val="标题 4 Char"/>
    <w:basedOn w:val="16"/>
    <w:link w:val="5"/>
    <w:semiHidden/>
    <w:qFormat/>
    <w:uiPriority w:val="9"/>
    <w:rPr>
      <w:rFonts w:asciiTheme="majorHAnsi" w:hAnsiTheme="majorHAnsi" w:eastAsiaTheme="majorEastAsia" w:cstheme="majorBidi"/>
      <w:b/>
      <w:bCs/>
      <w:sz w:val="28"/>
      <w:szCs w:val="28"/>
    </w:rPr>
  </w:style>
  <w:style w:type="paragraph" w:customStyle="1" w:styleId="36">
    <w:name w:val="修订1"/>
    <w:hidden/>
    <w:semiHidden/>
    <w:qFormat/>
    <w:uiPriority w:val="99"/>
    <w:rPr>
      <w:rFonts w:ascii="Times New Roman" w:hAnsi="Times New Roman" w:eastAsiaTheme="minorEastAsia" w:cstheme="minorBidi"/>
      <w:kern w:val="2"/>
      <w:sz w:val="21"/>
      <w:szCs w:val="24"/>
      <w:lang w:val="en-US" w:eastAsia="zh-CN" w:bidi="ar-SA"/>
    </w:rPr>
  </w:style>
  <w:style w:type="paragraph" w:styleId="37">
    <w:name w:val="List Paragraph"/>
    <w:qFormat/>
    <w:uiPriority w:val="99"/>
    <w:pPr>
      <w:widowControl w:val="0"/>
      <w:ind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header" Target="header1.xml"/><Relationship Id="rId7" Type="http://schemas.openxmlformats.org/officeDocument/2006/relationships/theme" Target="theme/theme1.xml"/><Relationship Id="rId12" Type="http://schemas.openxmlformats.org/officeDocument/2006/relationships/customXml" Target="../customXml/item2.xml"/><Relationship Id="rId2" Type="http://schemas.openxmlformats.org/officeDocument/2006/relationships/settings" Target="settings.xml"/><Relationship Id="rId6" Type="http://schemas.openxmlformats.org/officeDocument/2006/relationships/footer" Target="footer2.xml"/><Relationship Id="rId1" Type="http://schemas.openxmlformats.org/officeDocument/2006/relationships/styles" Target="styles.xml"/><Relationship Id="rId11" Type="http://schemas.openxmlformats.org/officeDocument/2006/relationships/customXml" Target="../customXml/item1.xml"/><Relationship Id="rId5" Type="http://schemas.openxmlformats.org/officeDocument/2006/relationships/footer" Target="footer1.xml"/><Relationship Id="rId10" Type="http://schemas.openxmlformats.org/officeDocument/2006/relationships/fontTable" Target="fontTable.xml"/><Relationship Id="rId9" Type="http://schemas.openxmlformats.org/officeDocument/2006/relationships/numbering" Target="numbering.xml"/><Relationship Id="rId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860A4E3B81E441A379ECC504580F0C" ma:contentTypeVersion="16" ma:contentTypeDescription="Create a new document." ma:contentTypeScope="" ma:versionID="af3ba0a1377837d9628eb87f697fe826">
  <xsd:schema xmlns:xsd="http://www.w3.org/2001/XMLSchema" xmlns:xs="http://www.w3.org/2001/XMLSchema" xmlns:p="http://schemas.microsoft.com/office/2006/metadata/properties" xmlns:ns2="6b557971-4414-4118-ab23-a3de50fc0ddc" xmlns:ns3="e45d207a-7468-4003-acef-e6681338b648" targetNamespace="http://schemas.microsoft.com/office/2006/metadata/properties" ma:root="true" ma:fieldsID="d017bda0233f9670b1476a9fe27e6550" ns2:_="" ns3:_="">
    <xsd:import namespace="6b557971-4414-4118-ab23-a3de50fc0ddc"/>
    <xsd:import namespace="e45d207a-7468-4003-acef-e6681338b6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57971-4414-4118-ab23-a3de50fc0d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11449f-327d-4edd-9340-e34d02be6c6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5d207a-7468-4003-acef-e6681338b6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f9c6b8b-d525-4f39-8c67-5657626394de}" ma:internalName="TaxCatchAll" ma:showField="CatchAllData" ma:web="e45d207a-7468-4003-acef-e6681338b6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F8F85-681C-45B3-AAC2-808269F064E0}"/>
</file>

<file path=customXml/itemProps2.xml><?xml version="1.0" encoding="utf-8"?>
<ds:datastoreItem xmlns:ds="http://schemas.openxmlformats.org/officeDocument/2006/customXml" ds:itemID="{1090BC51-EC49-40BB-9B92-AFB15E330750}"/>
</file>

<file path=docProps/app.xml><?xml version="1.0" encoding="utf-8"?>
<Properties xmlns="http://schemas.openxmlformats.org/officeDocument/2006/extended-properties" xmlns:vt="http://schemas.openxmlformats.org/officeDocument/2006/docPropsVTypes">
  <Template>Normal</Template>
  <Pages>7</Pages>
  <Words>530</Words>
  <Characters>3022</Characters>
  <Lines>25</Lines>
  <Paragraphs>7</Paragraphs>
  <TotalTime>0</TotalTime>
  <ScaleCrop>false</ScaleCrop>
  <LinksUpToDate>false</LinksUpToDate>
  <CharactersWithSpaces>3545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2021-03-09T11:03:00Z</dcterms:created>
  <dc:creator>张 春悦</dc:creator>
  <cp:lastModifiedBy>LEE</cp:lastModifiedBy>
  <cp:lastPrinted>2021-03-09T11:03:00Z</cp:lastPrinted>
  <dcterms:modified xsi:type="dcterms:W3CDTF">2023-08-11T07:03:16Z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1F8D37DA864D4946994AEA01C414E716</vt:lpwstr>
  </property>
</Properties>
</file>